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F60" w:rsidRDefault="00456F60" w:rsidP="00456F60">
      <w:pPr>
        <w:spacing w:before="100" w:beforeAutospacing="1" w:after="100" w:afterAutospacing="1"/>
        <w:jc w:val="both"/>
        <w:rPr>
          <w:rFonts w:ascii="Times" w:hAnsi="Times" w:cs="Times New Roman"/>
          <w:sz w:val="20"/>
          <w:szCs w:val="20"/>
        </w:rPr>
      </w:pPr>
      <w:r>
        <w:rPr>
          <w:rFonts w:ascii="Times" w:hAnsi="Times" w:cs="Times New Roman"/>
          <w:sz w:val="20"/>
          <w:szCs w:val="20"/>
        </w:rPr>
        <w:t>Coordination Rurale.</w:t>
      </w:r>
    </w:p>
    <w:p w:rsidR="00456F60" w:rsidRDefault="00456F60" w:rsidP="00456F60">
      <w:pPr>
        <w:spacing w:before="100" w:beforeAutospacing="1" w:after="100" w:afterAutospacing="1"/>
        <w:jc w:val="both"/>
        <w:rPr>
          <w:rFonts w:ascii="Times" w:hAnsi="Times" w:cs="Times New Roman"/>
          <w:sz w:val="20"/>
          <w:szCs w:val="20"/>
        </w:rPr>
      </w:pPr>
    </w:p>
    <w:p w:rsidR="00456F60" w:rsidRPr="00456F60" w:rsidRDefault="00456F60" w:rsidP="00456F60">
      <w:pPr>
        <w:spacing w:before="100" w:beforeAutospacing="1" w:after="100" w:afterAutospacing="1"/>
        <w:jc w:val="both"/>
        <w:rPr>
          <w:rFonts w:ascii="Times" w:hAnsi="Times" w:cs="Times New Roman"/>
          <w:sz w:val="20"/>
          <w:szCs w:val="20"/>
        </w:rPr>
      </w:pPr>
      <w:bookmarkStart w:id="0" w:name="_GoBack"/>
      <w:bookmarkEnd w:id="0"/>
      <w:r w:rsidRPr="00456F60">
        <w:rPr>
          <w:rFonts w:ascii="Times" w:hAnsi="Times" w:cs="Times New Roman"/>
          <w:sz w:val="20"/>
          <w:szCs w:val="20"/>
        </w:rPr>
        <w:t>L’objectif annoncé du projet de loi d’avenir pour l’agriculture pourrait se résumer ainsi : par une énième loi, faire  de l’agriculture une composante économique, sociale et territoriale essentielle à l’équilibre de notre pays.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Pour le gouvernement, cela passe par d’une part, le renforcement de la compétitivité des filières et d’autre part,  la transition écologique ; à savoir placer la double performance économique et environnementale au cœur de pratiques agricoles innovantes que l’environnement législatif doit favoriser.</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Pour la Coordination Rurale (CR), tant que les agriculteurs continueront à travailler dans un univers de plus en plus administré, de plus en plus contraignant, de plus en plus culpabilisant et accusateur, et où leurs acheteurs – en position dominante – continueront de leur imposer des prix ne couvrant pas leurs coûts de production ou ne leur permettant pas de se rémunérer dignement, il n’y aura pas d’avenir.</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L’avenir de l’agriculture repose aussi sur une prise en considération de tous les agriculteurs et non seulement de ceux qui seraient, au regard de critères très contestables, considérés comme étant « actifs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A cet égard, la Coordination Rurale est opposée au projet de réserver le bénéfice des aides PAC à une catégorie d’exploitants qui seraient sans doute considérés comme de « vrais » agriculteurs, à savoir ceux qui exercent des activités réputées agricoles et sont redevables de la cotisation AMEXA ; autrement dit les agriculteurs à titre principal ou exclusif et  qui n’ont pas fait valoir leurs droits à la retraite.</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I - Les relations économiques avec les tiers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Le constat de départ est évident : en mettant trop la pression sur les prix, c’est la capacité productive qui est affectée et qui peut disparaître.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gouvernement, reconnaissant les déséquilibres existant entre les producteurs et leurs acheteurs,  a semblé vouloir s’emparer du problème pour y remédier. En effet, le projet était porteur d’espoir puisque la gouvernance des opérateurs économiques (coopératives, interprofessions) allait être réformée et les droits des producteurs allaient être renforcés, particulièrement dans les domaines de la coopération (A), de la contractualisation (B) mais également – et c’est une première – des interprofessions (C). </w:t>
      </w:r>
      <w:r w:rsidRPr="00456F60">
        <w:rPr>
          <w:rFonts w:ascii="Times" w:hAnsi="Times" w:cs="Times New Roman"/>
          <w:sz w:val="20"/>
          <w:szCs w:val="20"/>
        </w:rPr>
        <w:br/>
        <w:t>Malheureusement, les avancées (notables néanmoins) restent insuffisantes et les acteurs en place confortés.</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A – Coopération</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La loi d’avenir entend améliorer l’information des associés coopérateurs sur les engagements réciproques avec la coopérative en rendant obligatoire leur mise à disposition d’un document récapitulant la durée de leur engagement, le capital souscrit, la quantité et les caractéristiques du produit à livrer, les modalités de paiement et de détermination du prix. </w:t>
      </w:r>
      <w:r w:rsidRPr="00456F60">
        <w:rPr>
          <w:rFonts w:ascii="Times" w:hAnsi="Times" w:cs="Times New Roman"/>
          <w:sz w:val="20"/>
          <w:szCs w:val="20"/>
        </w:rPr>
        <w:br/>
      </w:r>
      <w:r w:rsidRPr="00456F60">
        <w:rPr>
          <w:rFonts w:ascii="Times" w:hAnsi="Times" w:cs="Times New Roman"/>
          <w:sz w:val="20"/>
          <w:szCs w:val="20"/>
        </w:rPr>
        <w:br/>
        <w:t xml:space="preserve">Également, si le droit d’adhérer à une organisation de producteurs non commerciale (OPNC) n’est pas reconnu aux associés coopérateurs, ils pourront toutefois recourir à un médiateur de la coopération agricole. En effet, le projet prévoit qu’il peut être saisi par n’importe quel associé, la coopérative ou une union de coopératives ou par le Haut Conseil de la Coopération Agricole (HCCA). Par souci de cohérence évident, il doit tenir compte des </w:t>
      </w:r>
      <w:r w:rsidRPr="00456F60">
        <w:rPr>
          <w:rFonts w:ascii="Times" w:hAnsi="Times" w:cs="Times New Roman"/>
          <w:sz w:val="20"/>
          <w:szCs w:val="20"/>
        </w:rPr>
        <w:lastRenderedPageBreak/>
        <w:t>avis du médiateur des contrats.</w:t>
      </w:r>
      <w:r w:rsidRPr="00456F60">
        <w:rPr>
          <w:rFonts w:ascii="Times" w:hAnsi="Times" w:cs="Times New Roman"/>
          <w:sz w:val="20"/>
          <w:szCs w:val="20"/>
        </w:rPr>
        <w:br/>
      </w:r>
      <w:r w:rsidRPr="00456F60">
        <w:rPr>
          <w:rFonts w:ascii="Times" w:hAnsi="Times" w:cs="Times New Roman"/>
          <w:sz w:val="20"/>
          <w:szCs w:val="20"/>
        </w:rPr>
        <w:br/>
        <w:t xml:space="preserve">Sous couvert de favoriser l’accès au foncier, le projet de loi tend à </w:t>
      </w:r>
      <w:r w:rsidRPr="00456F60">
        <w:rPr>
          <w:rFonts w:ascii="Times" w:hAnsi="Times" w:cs="Times New Roman"/>
          <w:b/>
          <w:bCs/>
          <w:sz w:val="20"/>
          <w:szCs w:val="20"/>
        </w:rPr>
        <w:t>ouvrir les GFA à toutes les coopératives agricoles.</w:t>
      </w:r>
      <w:r w:rsidRPr="00456F60">
        <w:rPr>
          <w:rFonts w:ascii="Times" w:hAnsi="Times" w:cs="Times New Roman"/>
          <w:sz w:val="20"/>
          <w:szCs w:val="20"/>
        </w:rPr>
        <w:t xml:space="preserve"> </w:t>
      </w:r>
      <w:r w:rsidRPr="00456F60">
        <w:rPr>
          <w:rFonts w:ascii="Times" w:hAnsi="Times" w:cs="Times New Roman"/>
          <w:sz w:val="20"/>
          <w:szCs w:val="20"/>
          <w:shd w:val="clear" w:color="auto" w:fill="FFFF00"/>
        </w:rPr>
        <w:t xml:space="preserve">Pour la CR, cela ouvre la possibilité d'une intégration des agriculteurs par les coopératives qui se substitueraient aux banques  pour l’acquisition de terres et les feraient cultiver par des agriculteurs. Ce risque existant, elle y est dès lors fermement opposée. </w:t>
      </w:r>
      <w:r w:rsidRPr="00456F60">
        <w:rPr>
          <w:rFonts w:ascii="Times" w:hAnsi="Times" w:cs="Times New Roman"/>
          <w:sz w:val="20"/>
          <w:szCs w:val="20"/>
        </w:rPr>
        <w:br/>
      </w:r>
      <w:r w:rsidRPr="00456F60">
        <w:rPr>
          <w:rFonts w:ascii="Times" w:hAnsi="Times" w:cs="Times New Roman"/>
          <w:sz w:val="20"/>
          <w:szCs w:val="20"/>
        </w:rPr>
        <w:br/>
        <w:t>Par ailleurs, le projet consacre l'</w:t>
      </w:r>
      <w:r w:rsidRPr="00456F60">
        <w:rPr>
          <w:rFonts w:ascii="Times" w:hAnsi="Times" w:cs="Times New Roman"/>
          <w:b/>
          <w:bCs/>
          <w:sz w:val="20"/>
          <w:szCs w:val="20"/>
        </w:rPr>
        <w:t>obligation pour l'adhérent d'utiliser l'ensemble des services proposés par la coopérative</w:t>
      </w:r>
      <w:r w:rsidRPr="00456F60">
        <w:rPr>
          <w:rFonts w:ascii="Times" w:hAnsi="Times" w:cs="Times New Roman"/>
          <w:sz w:val="20"/>
          <w:szCs w:val="20"/>
        </w:rPr>
        <w:t xml:space="preserve">, c'est-à-dire qu’il est tenu d'acheter les produits ou les services dont il a besoin pour son exploitation uniquement auprès de la coopérative et cela sans prendre en considération la qualité des produits et des services et les conditions économiques proposées par cette dernière. </w:t>
      </w:r>
      <w:r w:rsidRPr="00456F60">
        <w:rPr>
          <w:rFonts w:ascii="Times" w:hAnsi="Times" w:cs="Times New Roman"/>
          <w:sz w:val="20"/>
          <w:szCs w:val="20"/>
          <w:shd w:val="clear" w:color="auto" w:fill="FFFF00"/>
        </w:rPr>
        <w:t>Pour la CR, les exploitants adhérents ne doivent pas être contraints par un monopole d'approvisionnement, ils doivent conserver la liberté d'acheter les produits aux fournisseurs de leur choix. Également, le prix payé par la coopérative aux producteurs doit être relatif à la qualité du produit livré et non en fonction de la valorisation effective qui en est faite ensuite par la coopérative.</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t xml:space="preserve">Enfin, si le projet entend </w:t>
      </w:r>
      <w:r w:rsidRPr="00456F60">
        <w:rPr>
          <w:rFonts w:ascii="Times" w:hAnsi="Times" w:cs="Times New Roman"/>
          <w:b/>
          <w:bCs/>
          <w:sz w:val="20"/>
          <w:szCs w:val="20"/>
        </w:rPr>
        <w:t>renforcer le contrôle sur les coopératives et leur respect des principes fondamentaux qui forgent la coopération</w:t>
      </w:r>
      <w:r w:rsidRPr="00456F60">
        <w:rPr>
          <w:rFonts w:ascii="Times" w:hAnsi="Times" w:cs="Times New Roman"/>
          <w:sz w:val="20"/>
          <w:szCs w:val="20"/>
        </w:rPr>
        <w:t xml:space="preserve">, son dispositif est insuffisant. </w:t>
      </w:r>
      <w:r w:rsidRPr="00456F60">
        <w:rPr>
          <w:rFonts w:ascii="Times" w:hAnsi="Times" w:cs="Times New Roman"/>
          <w:sz w:val="20"/>
          <w:szCs w:val="20"/>
          <w:shd w:val="clear" w:color="auto" w:fill="FFFF00"/>
        </w:rPr>
        <w:t>La CR est pour limiter le privilège du statut coopératif aux coopératives répondant à des plafonds en matière de chiffre d'affaires et de territorialité et pour un contrôle des filiales par les adhérents. Au surplus, l’ensemble de la profession agricole, par l’intermédiaire de ses syndicats représentatifs,  doit être représenté au sein du Haut conseil de la coopération agricole.</w:t>
      </w:r>
      <w:r w:rsidRPr="00456F60">
        <w:rPr>
          <w:rFonts w:ascii="Times" w:hAnsi="Times" w:cs="Times New Roman"/>
          <w:sz w:val="20"/>
          <w:szCs w:val="20"/>
        </w:rPr>
        <w:t> </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B – Les organisations de producteurs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Afin de permettre aux organisations de producteurs d’agir plus efficacement, le projet de loi prévoit qu’</w:t>
      </w:r>
      <w:r w:rsidRPr="00456F60">
        <w:rPr>
          <w:rFonts w:ascii="Times" w:hAnsi="Times" w:cs="Times New Roman"/>
          <w:b/>
          <w:bCs/>
          <w:sz w:val="20"/>
          <w:szCs w:val="20"/>
        </w:rPr>
        <w:t>un accord interprofessionnel peut rendre obligatoire la transmission des données de l’acheteur à l’organisation de producteurs</w:t>
      </w:r>
      <w:r w:rsidRPr="00456F60">
        <w:rPr>
          <w:rFonts w:ascii="Times" w:hAnsi="Times" w:cs="Times New Roman"/>
          <w:sz w:val="20"/>
          <w:szCs w:val="20"/>
        </w:rPr>
        <w:t xml:space="preserve"> afin que celle-ci dispose de toutes les informations nécessaires à sa mission de négociation, notamment sur les volumes et les caractéristiques des produits livrés. Le défaut de transmission de ces informations serait alors sanctionné par une amende administrative identique à celle appliquée en cas de défaut de proposition de contrat.</w:t>
      </w:r>
      <w:r w:rsidRPr="00456F60">
        <w:rPr>
          <w:rFonts w:ascii="Times" w:hAnsi="Times" w:cs="Times New Roman"/>
          <w:sz w:val="20"/>
          <w:szCs w:val="20"/>
        </w:rPr>
        <w:br/>
      </w:r>
      <w:r w:rsidRPr="00456F60">
        <w:rPr>
          <w:rFonts w:ascii="Times" w:hAnsi="Times" w:cs="Times New Roman"/>
          <w:sz w:val="20"/>
          <w:szCs w:val="20"/>
        </w:rPr>
        <w:br/>
        <w:t>Il prévoit en outre que les organisations de producteurs pourront saisir un médiateur et participer à la médiation au nom de leurs membres.  </w:t>
      </w:r>
      <w:r w:rsidRPr="00456F60">
        <w:rPr>
          <w:rFonts w:ascii="Times" w:hAnsi="Times" w:cs="Times New Roman"/>
          <w:sz w:val="20"/>
          <w:szCs w:val="20"/>
        </w:rPr>
        <w:br/>
        <w:t>En effet, et c’est une avancée qu’il convient de saluer, le projet donne aux OPNC la possibilité d’ester en justice mais aussi celle de saisir le médiateur d’une question transversale relative à la relation contractuelle.</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C – La contractualisation</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de loi entend </w:t>
      </w:r>
      <w:r w:rsidRPr="00456F60">
        <w:rPr>
          <w:rFonts w:ascii="Times" w:hAnsi="Times" w:cs="Times New Roman"/>
          <w:b/>
          <w:bCs/>
          <w:sz w:val="20"/>
          <w:szCs w:val="20"/>
        </w:rPr>
        <w:t>rééquilibrer les relations contractuelles</w:t>
      </w:r>
      <w:r w:rsidRPr="00456F60">
        <w:rPr>
          <w:rFonts w:ascii="Times" w:hAnsi="Times" w:cs="Times New Roman"/>
          <w:sz w:val="20"/>
          <w:szCs w:val="20"/>
        </w:rPr>
        <w:t xml:space="preserve"> en renforçant les prérogatives du médiateur, en le rendant aussi plus largement accessible (particulièrement, aux exploitants eux-mêmes, à leurs organisations de producteurs, à leurs syndicats ou encore aux organisations interprofessionnelles elles-mêmes), en lui permettant de donner des recommandations sur le partage équitable de la valeur ajoutée…</w:t>
      </w:r>
      <w:r w:rsidRPr="00456F60">
        <w:rPr>
          <w:rFonts w:ascii="Times" w:hAnsi="Times" w:cs="Times New Roman"/>
          <w:sz w:val="20"/>
          <w:szCs w:val="20"/>
        </w:rPr>
        <w:br/>
      </w:r>
      <w:r w:rsidRPr="00456F60">
        <w:rPr>
          <w:rFonts w:ascii="Times" w:hAnsi="Times" w:cs="Times New Roman"/>
          <w:sz w:val="20"/>
          <w:szCs w:val="20"/>
        </w:rPr>
        <w:br/>
        <w:t xml:space="preserve">Mais l'obligation contractuelle mise en place par la LMA de 2010, contestée par la CR, a révélé qu’elle n’était en rien une garantie pour les producteurs, particulièrement en matière de prix </w:t>
      </w:r>
      <w:proofErr w:type="spellStart"/>
      <w:r w:rsidRPr="00456F60">
        <w:rPr>
          <w:rFonts w:ascii="Times" w:hAnsi="Times" w:cs="Times New Roman"/>
          <w:sz w:val="20"/>
          <w:szCs w:val="20"/>
        </w:rPr>
        <w:t>rémunérateur</w:t>
      </w:r>
      <w:proofErr w:type="gramStart"/>
      <w:r w:rsidRPr="00456F60">
        <w:rPr>
          <w:rFonts w:ascii="Times" w:hAnsi="Times" w:cs="Times New Roman"/>
          <w:sz w:val="20"/>
          <w:szCs w:val="20"/>
        </w:rPr>
        <w:t>,étant</w:t>
      </w:r>
      <w:proofErr w:type="spellEnd"/>
      <w:proofErr w:type="gramEnd"/>
      <w:r w:rsidRPr="00456F60">
        <w:rPr>
          <w:rFonts w:ascii="Times" w:hAnsi="Times" w:cs="Times New Roman"/>
          <w:sz w:val="20"/>
          <w:szCs w:val="20"/>
        </w:rPr>
        <w:t xml:space="preserve"> au contraire une source supplémentaire de pression sur eux, leurs cocontractants (grandes entreprises nationales ou transnationales) se situant dans un rapport de force quasi léonin.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C’est pourquoi, pour la CR, la négociation contractuelle doit rester une faculté reposant sur la seule volonté des parties qui contractualisent lorsqu’elles y trouvent un intérêt réciproque.   </w:t>
      </w:r>
      <w:r w:rsidRPr="00456F60">
        <w:rPr>
          <w:rFonts w:ascii="Times" w:hAnsi="Times" w:cs="Times New Roman"/>
          <w:sz w:val="20"/>
          <w:szCs w:val="20"/>
        </w:rPr>
        <w:br/>
      </w:r>
      <w:r w:rsidRPr="00456F60">
        <w:rPr>
          <w:rFonts w:ascii="Times" w:hAnsi="Times" w:cs="Times New Roman"/>
          <w:sz w:val="20"/>
          <w:szCs w:val="20"/>
          <w:shd w:val="clear" w:color="auto" w:fill="FFFF00"/>
        </w:rPr>
        <w:t>Les dispositions en faveur du médiateur et du renforcement de ses prérogatives doivent néanmoins être maintenues pour tous ceux qui se sont engagés ou envisageraient de s’engager dans une relation contractuelle.</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D – La libéralisation du commerce des céréales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A une époque où chacun plébiscite les circuits courts, le projet de loi </w:t>
      </w:r>
      <w:r w:rsidRPr="00456F60">
        <w:rPr>
          <w:rFonts w:ascii="Times" w:hAnsi="Times" w:cs="Times New Roman"/>
          <w:b/>
          <w:bCs/>
          <w:sz w:val="20"/>
          <w:szCs w:val="20"/>
        </w:rPr>
        <w:t>maintient l’obligation archaïque pour les producteurs de céréales de vendre leurs productions par un intermédiaire.</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t xml:space="preserve">La suppression de l’agrément de ces intermédiaires au profit d’une déclaration impose toujours à l'agriculteur désireux de vendre librement ses céréales de créer une structure commerciale, avec la complexité administrative et les coûts qui en découlent. </w:t>
      </w:r>
      <w:r w:rsidRPr="00456F60">
        <w:rPr>
          <w:rFonts w:ascii="Times" w:hAnsi="Times" w:cs="Times New Roman"/>
          <w:sz w:val="20"/>
          <w:szCs w:val="20"/>
        </w:rPr>
        <w:br/>
      </w:r>
      <w:r w:rsidRPr="00456F60">
        <w:rPr>
          <w:rFonts w:ascii="Times" w:hAnsi="Times" w:cs="Times New Roman"/>
          <w:sz w:val="20"/>
          <w:szCs w:val="20"/>
        </w:rPr>
        <w:br/>
        <w:t>En conséquence, ce système limite les droits des producteurs à la seule autoconsommation de leurs céréales ou à la vente de celles-ci à un acheteur « déclaré ».</w:t>
      </w:r>
      <w:r w:rsidRPr="00456F60">
        <w:rPr>
          <w:rFonts w:ascii="Times" w:hAnsi="Times" w:cs="Times New Roman"/>
          <w:sz w:val="20"/>
          <w:szCs w:val="20"/>
        </w:rPr>
        <w:br/>
      </w:r>
      <w:r w:rsidRPr="00456F60">
        <w:rPr>
          <w:rFonts w:ascii="Times" w:hAnsi="Times" w:cs="Times New Roman"/>
          <w:sz w:val="20"/>
          <w:szCs w:val="20"/>
        </w:rPr>
        <w:br/>
        <w:t xml:space="preserve">Ces entraves au libre commerce constituent une exception française au sein de l’UE.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Par conséquent, pour la CR, il convient de supprimer purement et simplement cette  obligation de transaction par un intermédiaire qui renchérit abusivement le prix des céréales pour l'utilisateur.</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E – Les interprofessions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de loi entend </w:t>
      </w:r>
      <w:r w:rsidRPr="00456F60">
        <w:rPr>
          <w:rFonts w:ascii="Times" w:hAnsi="Times" w:cs="Times New Roman"/>
          <w:b/>
          <w:bCs/>
          <w:sz w:val="20"/>
          <w:szCs w:val="20"/>
        </w:rPr>
        <w:t>instaurer le pluralisme syndical au sein des interprofessions en imposant la présence des syndicats réunissant au moins 70 % des suffrages aux dernières élections.</w:t>
      </w:r>
      <w:r w:rsidRPr="00456F60">
        <w:rPr>
          <w:rFonts w:ascii="Times" w:hAnsi="Times" w:cs="Times New Roman"/>
          <w:sz w:val="20"/>
          <w:szCs w:val="20"/>
        </w:rPr>
        <w:t xml:space="preserve">  (NDLR : le taux initialement prévu était de 80 % mais le gouvernement - sous la pression des « majoritaires »- a abaissé le seuil à 70 % ; craignant une « source potentielle de blocage des interprofessions » (Antoine </w:t>
      </w:r>
      <w:proofErr w:type="spellStart"/>
      <w:r w:rsidRPr="00456F60">
        <w:rPr>
          <w:rFonts w:ascii="Times" w:hAnsi="Times" w:cs="Times New Roman"/>
          <w:sz w:val="20"/>
          <w:szCs w:val="20"/>
        </w:rPr>
        <w:t>Herth</w:t>
      </w:r>
      <w:proofErr w:type="spellEnd"/>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Pour la CR, cette disposition doit être complétée pour que, d’une part, les interprofessions ne puissent refuser l’entrée à un syndicat représentatif et d’autre part, que la règle de l’unanimité prévue pour qu’un accord interprofessionnel puisse être étendu s’applique aussi aux membres composant une « famille professionnelle » (et donc au sein de chaque « collège ») afin que le pluralisme affiché ne soit pas que de façade. Cette règle de l'unanimité est la garantie qu'un accord aux conséquences sociales et économiques pouvant être lourdes a bien fait l'objet d'un consensus au sein d'une famille professionnelle.</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II - Le foncier de plus en plus "administré"</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A – Renforcement du contrôle des structures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prévoit de </w:t>
      </w:r>
      <w:r w:rsidRPr="00456F60">
        <w:rPr>
          <w:rFonts w:ascii="Times" w:hAnsi="Times" w:cs="Times New Roman"/>
          <w:b/>
          <w:bCs/>
          <w:sz w:val="20"/>
          <w:szCs w:val="20"/>
        </w:rPr>
        <w:t>modifier le régime du « contrôle des structures » et le régionalise avec un objectif non dissimulé : lutter contre la concentration « abusive » de terres agricoles…pour favoriser l’installation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Le gouvernement estime en effet que les allègements issus de la loi d’orientation agricole de 2006 ont « favorisé le retour de pratiques de contournements de la réglementation, permettant des agrandissements importants réalisés au détriment de l’installation ou favorisant des démembrements d’exploitations viables.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Dans cette optique, il va jusqu’à lister certaines opérations qui, jugées par nature contraires aux objectifs poursuivis (concentration d’exploitations, mise à disposition de terres au bénéfice d’une société entraînant la diminution du nombre d’actifs), pourront faire l’objet d’un refus d’autorisation d’exploiter.</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r>
      <w:r w:rsidRPr="00456F60">
        <w:rPr>
          <w:rFonts w:ascii="Times" w:hAnsi="Times" w:cs="Times New Roman"/>
          <w:sz w:val="20"/>
          <w:szCs w:val="20"/>
          <w:shd w:val="clear" w:color="auto" w:fill="FFFF00"/>
        </w:rPr>
        <w:t>Évidemment, la CR ne partage pas cette opinion. Elle prône la suppression de l’autorisation d’exploiter afin de faciliter l’installation en agriculture et de respecter la liberté d’entreprendre et le droit des propriétaires fonciers.</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 xml:space="preserve">B – Renforcement des prérogatives des </w:t>
      </w:r>
      <w:proofErr w:type="spellStart"/>
      <w:r w:rsidRPr="00456F60">
        <w:rPr>
          <w:rFonts w:ascii="Times" w:eastAsia="Times New Roman" w:hAnsi="Times" w:cs="Times New Roman"/>
          <w:b/>
          <w:bCs/>
          <w:sz w:val="27"/>
          <w:szCs w:val="27"/>
        </w:rPr>
        <w:t>Safer</w:t>
      </w:r>
      <w:proofErr w:type="spellEnd"/>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Au nom de l’installation et </w:t>
      </w:r>
      <w:proofErr w:type="gramStart"/>
      <w:r w:rsidRPr="00456F60">
        <w:rPr>
          <w:rFonts w:ascii="Times" w:hAnsi="Times" w:cs="Times New Roman"/>
          <w:sz w:val="20"/>
          <w:szCs w:val="20"/>
        </w:rPr>
        <w:t>de la</w:t>
      </w:r>
      <w:proofErr w:type="gramEnd"/>
      <w:r w:rsidRPr="00456F60">
        <w:rPr>
          <w:rFonts w:ascii="Times" w:hAnsi="Times" w:cs="Times New Roman"/>
          <w:sz w:val="20"/>
          <w:szCs w:val="20"/>
        </w:rPr>
        <w:t xml:space="preserve"> nécessaire connaissance du marché foncier, le projet de loi entend </w:t>
      </w:r>
      <w:r w:rsidRPr="00456F60">
        <w:rPr>
          <w:rFonts w:ascii="Times" w:hAnsi="Times" w:cs="Times New Roman"/>
          <w:b/>
          <w:bCs/>
          <w:sz w:val="20"/>
          <w:szCs w:val="20"/>
        </w:rPr>
        <w:t>renforcer considérablement les pouvoirs de la SAFER.</w:t>
      </w:r>
      <w:r w:rsidRPr="00456F60">
        <w:rPr>
          <w:rFonts w:ascii="Times" w:hAnsi="Times" w:cs="Times New Roman"/>
          <w:sz w:val="20"/>
          <w:szCs w:val="20"/>
        </w:rPr>
        <w:t xml:space="preserve"> </w:t>
      </w:r>
      <w:r w:rsidRPr="00456F60">
        <w:rPr>
          <w:rFonts w:ascii="Times" w:hAnsi="Times" w:cs="Times New Roman"/>
          <w:sz w:val="20"/>
          <w:szCs w:val="20"/>
        </w:rPr>
        <w:br/>
        <w:t>Au renforcement de ses prérogatives, à savoir particulièrement : l’extension de son droit de préemption sur les aliénations à titre onéreux portant sur l’usufruit  ou encore sur la cession de 100 % des parts sociales, et l’extension de son information à tous les mouvements de sociétés, s’ajoute le renforcement des sanctions en cas de « contournement » puisqu’une amende pouvant aller jusqu’à 2,5 % du montant de la transaction pourrait être due en cas de manquement à l’obligation d’information.</w:t>
      </w:r>
      <w:r w:rsidRPr="00456F60">
        <w:rPr>
          <w:rFonts w:ascii="Times" w:hAnsi="Times" w:cs="Times New Roman"/>
          <w:sz w:val="20"/>
          <w:szCs w:val="20"/>
        </w:rPr>
        <w:br/>
        <w:t xml:space="preserve">Elle pourrait en outre faire usage de la procédure de révision du prix de vente lorsqu’elle exercera à la demande et au nom du département le droit de préemption. </w:t>
      </w:r>
      <w:r w:rsidRPr="00456F60">
        <w:rPr>
          <w:rFonts w:ascii="Times" w:hAnsi="Times" w:cs="Times New Roman"/>
          <w:sz w:val="20"/>
          <w:szCs w:val="20"/>
        </w:rPr>
        <w:br/>
      </w:r>
      <w:r w:rsidRPr="00456F60">
        <w:rPr>
          <w:rFonts w:ascii="Times" w:hAnsi="Times" w:cs="Times New Roman"/>
          <w:sz w:val="20"/>
          <w:szCs w:val="20"/>
        </w:rPr>
        <w:br/>
        <w:t xml:space="preserve">Et les SAFER se voient même confier un rôle de « gendarme » des sociétés puisqu’elles devront transmettre à l’autorité administrative les informations qu’elles reçoivent sur les cessions de parts sociales concernant des sociétés ayant obtenu une autorisation d’exploiter…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 xml:space="preserve">Pour la CR, il faut au contraire limiter le pouvoir exorbitant que le législateur tend à allouer aux SAFER aux seules opérations d’utilité publique. Il n'est en outre pas acceptable que la SAFER puisse venir s'immiscer ainsi dans la vie des sociétés. Il faut  supprimer l'obligation de notifier à la </w:t>
      </w:r>
      <w:proofErr w:type="spellStart"/>
      <w:r w:rsidRPr="00456F60">
        <w:rPr>
          <w:rFonts w:ascii="Times" w:hAnsi="Times" w:cs="Times New Roman"/>
          <w:sz w:val="20"/>
          <w:szCs w:val="20"/>
          <w:shd w:val="clear" w:color="auto" w:fill="FFFF00"/>
        </w:rPr>
        <w:t>Safer</w:t>
      </w:r>
      <w:proofErr w:type="spellEnd"/>
      <w:r w:rsidRPr="00456F60">
        <w:rPr>
          <w:rFonts w:ascii="Times" w:hAnsi="Times" w:cs="Times New Roman"/>
          <w:sz w:val="20"/>
          <w:szCs w:val="20"/>
          <w:shd w:val="clear" w:color="auto" w:fill="FFFF00"/>
        </w:rPr>
        <w:t xml:space="preserve"> toutes les cessions à titre onéreux de biens sur lesquels elle ne possède aucun droit de préemption, ainsi que la possibilité de sanctionner l’auteur du manquement en cas de méconnaissance de cette obligation, cette dernière disposition pouvant, à titre préventif, conduire les études notariales à notifier tout, et même ce à quoi elles ne sont pas tenues. </w:t>
      </w:r>
      <w:r w:rsidRPr="00456F60">
        <w:rPr>
          <w:rFonts w:ascii="Times" w:hAnsi="Times" w:cs="Times New Roman"/>
          <w:sz w:val="20"/>
          <w:szCs w:val="20"/>
        </w:rPr>
        <w:br/>
      </w:r>
      <w:r w:rsidRPr="00456F60">
        <w:rPr>
          <w:rFonts w:ascii="Times" w:hAnsi="Times" w:cs="Times New Roman"/>
          <w:sz w:val="20"/>
          <w:szCs w:val="20"/>
          <w:shd w:val="clear" w:color="auto" w:fill="FFFF00"/>
        </w:rPr>
        <w:t>Et il faut aller en revanche plus loin dans l’ambition de transparence et de rénovation de la gouvernance affichée même si la CR ne partage pas le souhait de voir les  instances de gouvernance des SAFER s’ouvrir à d’autres acteurs du territoire qui ne sont ni exploitants, ni propriétaires.  Pour elle, c’est avant tout la transparence qui encadre le marché foncier et un accès généralisé et dans des conditions équivalentes aux notifications notariales ou aux appels à candidature en cas de rétrocession qui doivent garantir la transparence du marché et un égal accès aux terres. Cette insuffisante transparence alliée à des dérives de gestion est d'ailleurs dénoncée par un récent rapport de la Cour des Comptes.</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III - Cap sur l’installation !</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A – La déclaration d’intention de cessation d’activité agricole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Le projet de loi entend porter le délai pour faire connaître à l’administration son intention de cesser son exploitation, de 18 mois à 3 ans, et celui afférent à l’information préalable des exploitants de 2 à 4 ans.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r>
      <w:r w:rsidRPr="00456F60">
        <w:rPr>
          <w:rFonts w:ascii="Times" w:hAnsi="Times" w:cs="Times New Roman"/>
          <w:sz w:val="20"/>
          <w:szCs w:val="20"/>
          <w:shd w:val="clear" w:color="auto" w:fill="FFFF00"/>
        </w:rPr>
        <w:t>Pour la CR, cette décision est totalement absurde ! La plupart des agriculteurs ne savent pas avec précision quand ils vont cesser leur activité, déjà parce qu’ils ne savent pas où ils en sont de leurs droits, qu’ils n’ont pas idée du montant de leur pension, que celle-ci se révèle souvent finalement insuffisante pour faire face aux charges et qu’ils préfèrent dès lors « poursuivre » encore quelques années. De plus, il est inutile et vexatoire d'obliger un agriculteur qui a déjà prévu et organisé sa succession à faire cette démarche.</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B – Le contrat de génération</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Pour favoriser la transmission d’exploitation hors cadre familial,</w:t>
      </w:r>
      <w:r w:rsidRPr="00456F60">
        <w:rPr>
          <w:rFonts w:ascii="Times" w:hAnsi="Times" w:cs="Times New Roman"/>
          <w:b/>
          <w:bCs/>
          <w:sz w:val="20"/>
          <w:szCs w:val="20"/>
        </w:rPr>
        <w:t xml:space="preserve"> le projet crée un nouveau dispositif d’incitation financière pour les jeunes qui s’installent hors cadre familial ou qui travaillent sur l’exploitation sans être salariés, en tant que stagiaires.</w:t>
      </w:r>
      <w:r w:rsidRPr="00456F60">
        <w:rPr>
          <w:rFonts w:ascii="Times" w:hAnsi="Times" w:cs="Times New Roman"/>
          <w:sz w:val="20"/>
          <w:szCs w:val="20"/>
        </w:rPr>
        <w:t xml:space="preserve"> Le versement de l’aide au cédant, exploitant âgé d’au moins cinquante-sept ans, est conditionné à un engagement réciproque de transmission de l’exploitation entre le cédant et le jeune. Si les contrats de génération classiques sont réservés aux jeunes de moins de 26, la version agricole s'étend aux jeunes âgés de 26 à 30 ans à leur arrivée sur l'exploitation et moins de 30 ans pour les stagiaires.</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C – Améliorer l’utilisation en faveur de l’installation du produit de la taxe sur les cessions de terrains nus agricoles rendus constructibles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Le ministère a réalisé qu’il était nécessaire d’</w:t>
      </w:r>
      <w:r w:rsidRPr="00456F60">
        <w:rPr>
          <w:rFonts w:ascii="Times" w:hAnsi="Times" w:cs="Times New Roman"/>
          <w:b/>
          <w:bCs/>
          <w:sz w:val="20"/>
          <w:szCs w:val="20"/>
        </w:rPr>
        <w:t>améliorer l’utilisation du produit de la taxe sur les cessions de terrains nus agricoles rendus constructibles.</w:t>
      </w:r>
      <w:r w:rsidRPr="00456F60">
        <w:rPr>
          <w:rFonts w:ascii="Times" w:hAnsi="Times" w:cs="Times New Roman"/>
          <w:sz w:val="20"/>
          <w:szCs w:val="20"/>
        </w:rPr>
        <w:br/>
      </w:r>
      <w:r w:rsidRPr="00456F60">
        <w:rPr>
          <w:rFonts w:ascii="Times" w:hAnsi="Times" w:cs="Times New Roman"/>
          <w:sz w:val="20"/>
          <w:szCs w:val="20"/>
          <w:shd w:val="clear" w:color="auto" w:fill="FFFF00"/>
        </w:rPr>
        <w:t>Cependant, la CR déplore qu’il le fasse dans l’unique optique de permettre le financement d’actions d’animation, de communication et d’accompagnement.</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Pour la CR, les fonds dégagés par cette taxe (à laquelle elle s'était opposée) doivent être utilisés au profit du cautionnement des prêts liés à l’installation. C’est à ses yeux, le seul usage utile et indispensable pour favoriser l’installation. En outre, il faut renforcer les contrôles relatifs à  l'utilisation des fonds.</w:t>
      </w:r>
      <w:r w:rsidRPr="00456F60">
        <w:rPr>
          <w:rFonts w:ascii="Times" w:hAnsi="Times" w:cs="Times New Roman"/>
          <w:sz w:val="20"/>
          <w:szCs w:val="20"/>
        </w:rPr>
        <w:br/>
      </w:r>
      <w:r w:rsidRPr="00456F60">
        <w:rPr>
          <w:rFonts w:ascii="Times" w:hAnsi="Times" w:cs="Times New Roman"/>
          <w:sz w:val="20"/>
          <w:szCs w:val="20"/>
        </w:rPr>
        <w:br/>
        <w:t>D’une manière plus générale sur le volet de l’installation, de plus en plus de personnes s’installent sans bénéficier des aides à l'installation ou des prêts à taux bonifiés.</w:t>
      </w:r>
      <w:r w:rsidRPr="00456F60">
        <w:rPr>
          <w:rFonts w:ascii="Times" w:hAnsi="Times" w:cs="Times New Roman"/>
          <w:sz w:val="20"/>
          <w:szCs w:val="20"/>
        </w:rPr>
        <w:br/>
        <w:t xml:space="preserve">Or, régulièrement, </w:t>
      </w:r>
      <w:r w:rsidRPr="00456F60">
        <w:rPr>
          <w:rFonts w:ascii="Times" w:hAnsi="Times" w:cs="Times New Roman"/>
          <w:b/>
          <w:bCs/>
          <w:sz w:val="20"/>
          <w:szCs w:val="20"/>
        </w:rPr>
        <w:t>des mesures conjoncturelles, des aides, des droits à produire, voire la majoration de certains soutiens, sont « réservés » aux seuls jeunes installés ayant obtenu des aides à l’installation.</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shd w:val="clear" w:color="auto" w:fill="FFFF00"/>
        </w:rPr>
        <w:t>Pour la CR, la réglementation nationale ne doit pas aller au-delà des exigences communautaires et doit empêcher toute discrimination liée à l’obtention effective des aides à l’installation par un nouvel exploitant, afin de faciliter la réussite de l’installation en agriculture au plus grand nombre.</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IV - Le virage de l'agro-écologie</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A – La création des groupements d’intérêt économique et environnemental</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prévoit la possibilité pour les agriculteurs de </w:t>
      </w:r>
      <w:r w:rsidRPr="00456F60">
        <w:rPr>
          <w:rFonts w:ascii="Times" w:hAnsi="Times" w:cs="Times New Roman"/>
          <w:b/>
          <w:bCs/>
          <w:sz w:val="20"/>
          <w:szCs w:val="20"/>
        </w:rPr>
        <w:t>se regrouper entre eux et avec des d’autres acteurs intéressés, autour d’un projet pluriannuel de modification durable des pratiques agricoles dans un double objectif de performance économique et environnementale.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Le projet prévoit que </w:t>
      </w:r>
      <w:r w:rsidRPr="00456F60">
        <w:rPr>
          <w:rFonts w:ascii="Times" w:hAnsi="Times" w:cs="Times New Roman"/>
          <w:b/>
          <w:bCs/>
          <w:sz w:val="20"/>
          <w:szCs w:val="20"/>
        </w:rPr>
        <w:t>les actions menées par les agriculteurs membres du GIEE au bénéfice les uns des autres, sont présumées relever de l’entraide agricole</w:t>
      </w:r>
      <w:r w:rsidRPr="00456F60">
        <w:rPr>
          <w:rFonts w:ascii="Times" w:hAnsi="Times" w:cs="Times New Roman"/>
          <w:sz w:val="20"/>
          <w:szCs w:val="20"/>
        </w:rPr>
        <w:t xml:space="preserve"> (et non d’une relation commerciale ou salariale) et que les exploitants agricoles doivent être majoritaires dans les instances.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r>
      <w:r w:rsidRPr="00456F60">
        <w:rPr>
          <w:rFonts w:ascii="Times" w:hAnsi="Times" w:cs="Times New Roman"/>
          <w:sz w:val="20"/>
          <w:szCs w:val="20"/>
          <w:shd w:val="clear" w:color="auto" w:fill="FFFF00"/>
        </w:rPr>
        <w:t xml:space="preserve">La CR est sceptique à l’égard de tels projets et s’inquiète de la « pression de la collectivisation que cela peut représenter ». Elle est strictement opposée à toute priorité accordée à de tels groupements dans l'obtention des aides </w:t>
      </w:r>
      <w:proofErr w:type="spellStart"/>
      <w:r w:rsidRPr="00456F60">
        <w:rPr>
          <w:rFonts w:ascii="Times" w:hAnsi="Times" w:cs="Times New Roman"/>
          <w:sz w:val="20"/>
          <w:szCs w:val="20"/>
          <w:shd w:val="clear" w:color="auto" w:fill="FFFF00"/>
        </w:rPr>
        <w:t>Pac</w:t>
      </w:r>
      <w:proofErr w:type="spellEnd"/>
      <w:r w:rsidRPr="00456F60">
        <w:rPr>
          <w:rFonts w:ascii="Times" w:hAnsi="Times" w:cs="Times New Roman"/>
          <w:sz w:val="20"/>
          <w:szCs w:val="20"/>
          <w:shd w:val="clear" w:color="auto" w:fill="FFFF00"/>
        </w:rPr>
        <w:t xml:space="preserve"> du deuxième pilier (aides à l'investissement, MAE, chèques conseil...), priorité qui pourrait par ailleurs être aussi donnée aux membres de coopératives ou de groupements. Cela entraînerait des distorsions de concurrence avec les agriculteurs  qui travaillent seuls ou avec des entreprises privées.</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B – Bail environnemental</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de loi entend </w:t>
      </w:r>
      <w:r w:rsidRPr="00456F60">
        <w:rPr>
          <w:rFonts w:ascii="Times" w:hAnsi="Times" w:cs="Times New Roman"/>
          <w:b/>
          <w:bCs/>
          <w:sz w:val="20"/>
          <w:szCs w:val="20"/>
        </w:rPr>
        <w:t>généraliser la faculté offerte au bailleur d’inclure dans le bail, lors de la conclusion ou le renouvellement de ce dernier, des clauses dites « environnementales »</w:t>
      </w:r>
      <w:r w:rsidRPr="00456F60">
        <w:rPr>
          <w:rFonts w:ascii="Times" w:hAnsi="Times" w:cs="Times New Roman"/>
          <w:sz w:val="20"/>
          <w:szCs w:val="20"/>
        </w:rPr>
        <w:t xml:space="preserve"> qui favorisent l’introduction ou le maintien de pratiques respectueuses de l’environnement. </w:t>
      </w:r>
      <w:r w:rsidRPr="00456F60">
        <w:rPr>
          <w:rFonts w:ascii="Times" w:hAnsi="Times" w:cs="Times New Roman"/>
          <w:sz w:val="20"/>
          <w:szCs w:val="20"/>
        </w:rPr>
        <w:br/>
        <w:t xml:space="preserve">Cette faculté ne peut jusqu’alors  s'exercer que dans de strictes limites tenant soit à la personne du bailleur, soit à la situation des terrains concernés, c'est-à-dire dans des périmètres définis par la loi et qui présentent un intérêt environnemental particulier. </w:t>
      </w:r>
      <w:r w:rsidRPr="00456F60">
        <w:rPr>
          <w:rFonts w:ascii="Times" w:hAnsi="Times" w:cs="Times New Roman"/>
          <w:sz w:val="20"/>
          <w:szCs w:val="20"/>
        </w:rPr>
        <w:br/>
        <w:t>Le projet veut favoriser cette démarche quel que soit le territoire où est située l’exploitation.</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 xml:space="preserve">Si la CR partage la vue des propriétaires qui souhaitent pouvoir conserver un droit de regard sur des pratiques qui pourraient compromettre l’état de leur foncier, eu égard aux incidences qu’un bail environnemental peut avoir, elle juge préférable que cette faculté reste cantonnée à des situations exhaustives qui tiennent soit à la personne du bailleur, soit à la situation des terrains concernés comme c’est le cas actuellement.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shd w:val="clear" w:color="auto" w:fill="FFFF00"/>
        </w:rPr>
        <w:t>A l’égard du bail rural en général: la CR considère qu'à trop vouloir renforcer la protection des fermiers, on précarise leur situation</w:t>
      </w:r>
      <w:r w:rsidRPr="00456F60">
        <w:rPr>
          <w:rFonts w:ascii="Times" w:hAnsi="Times" w:cs="Times New Roman"/>
          <w:sz w:val="20"/>
          <w:szCs w:val="20"/>
        </w:rPr>
        <w:t xml:space="preserve"> puisque les clauses des baux ruraux sont devenues tellement contraignantes pour les bailleurs et les fermages tellement bas que nombre de propriétaires préfère recourir à d’autres types de mise à disposition – non soumises au statut du fermage – qui leur permettent de reprendre leurs terres plus aisément.</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V – Une vigilance sanitaire accrue</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A – Police sanitaire et faune sauvage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Le Gouvernement considère que les dispositions actuelles du code rural et de la pêche maritime et du code de l’environnement ne prévoient pas de responsabilité particulière dans la prévention des risques sanitaires concernant la faune sauvage et a donc prévu d'instaurer une telle responsabilité.</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A cet effet, il est prévu </w:t>
      </w:r>
      <w:r w:rsidRPr="00456F60">
        <w:rPr>
          <w:rFonts w:ascii="Times" w:hAnsi="Times" w:cs="Times New Roman"/>
          <w:b/>
          <w:bCs/>
          <w:sz w:val="20"/>
          <w:szCs w:val="20"/>
        </w:rPr>
        <w:t>la possibilité d'assujettir à des mesures adaptées de prévention, de surveillance ou de contrôles des dangers sanitaires les gestionnaires de populations sauvages, en l’espèce les personnes exerçant ou organisant l'exercice du droit de chasse et les titulaires du droit de chasser.</w:t>
      </w:r>
      <w:r w:rsidRPr="00456F60">
        <w:rPr>
          <w:rFonts w:ascii="Times" w:hAnsi="Times" w:cs="Times New Roman"/>
          <w:sz w:val="20"/>
          <w:szCs w:val="20"/>
        </w:rPr>
        <w:t xml:space="preserve"> Ces derniers seront tenus par l'obligation de réaliser des mesures générales de police sanitaire ou de maîtrise des dangers sanitaires. Une exécution d'office pourra même être effectuée en cas de carence, en particulier en cas de non réalisation de clôtures ou d'abattage. De plus, lorsqu’ils auront connaissance d'une suspicion de danger de première catégorie, ils seront tenus d'en faire la déclaration à un vétérinaire sanitaire ou à l'autorité administrative compétente.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r>
      <w:r w:rsidRPr="00456F60">
        <w:rPr>
          <w:rFonts w:ascii="Times" w:hAnsi="Times" w:cs="Times New Roman"/>
          <w:sz w:val="20"/>
          <w:szCs w:val="20"/>
          <w:shd w:val="clear" w:color="auto" w:fill="FFFF00"/>
        </w:rPr>
        <w:t>Pour la CR, il n'est pas concevable de faire peser de nouvelles mesures de vigilance, et ce d'autant plus concernant la faune sauvage, sur les agriculteurs, largement victimes des dégâts causés par celle-ci.</w:t>
      </w:r>
      <w:r w:rsidRPr="00456F60">
        <w:rPr>
          <w:rFonts w:ascii="Times" w:hAnsi="Times" w:cs="Times New Roman"/>
          <w:sz w:val="20"/>
          <w:szCs w:val="20"/>
        </w:rPr>
        <w:t xml:space="preserve"> Il est important de responsabiliser les personnes véritablement en charge de la gestion de la faune sauvage sur les territoires considérés, à savoir les propriétaires, les associations de chasse et les fédérations départementales de chasseurs. </w:t>
      </w:r>
      <w:r w:rsidRPr="00456F60">
        <w:rPr>
          <w:rFonts w:ascii="Times" w:hAnsi="Times" w:cs="Times New Roman"/>
          <w:sz w:val="20"/>
          <w:szCs w:val="20"/>
        </w:rPr>
        <w:br/>
        <w:t>De plus, il est proposé d'</w:t>
      </w:r>
      <w:r w:rsidRPr="00456F60">
        <w:rPr>
          <w:rFonts w:ascii="Times" w:hAnsi="Times" w:cs="Times New Roman"/>
          <w:b/>
          <w:bCs/>
          <w:sz w:val="20"/>
          <w:szCs w:val="20"/>
        </w:rPr>
        <w:t>ajouter un volet sanitaire au schéma départemental de gestion cynégétique en cohérence avec les dispositions vues préalablement et d'indiquer le nombre d'animaux à prélever pour chacune des espèces de grand gibier soumis à plan de chasse en fonction de la sensibilité des milieux concernés. Il est également prévu de se passer de l'avis de la commission compétente en matière de chasse et de faune sauvage avant l'adoption dudit schéma.</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r>
      <w:r w:rsidRPr="00456F60">
        <w:rPr>
          <w:rFonts w:ascii="Times" w:hAnsi="Times" w:cs="Times New Roman"/>
          <w:sz w:val="20"/>
          <w:szCs w:val="20"/>
          <w:shd w:val="clear" w:color="auto" w:fill="FFFF00"/>
        </w:rPr>
        <w:t>Pour la CR, il est nécessaire que cette commission, dont le schéma susvisé entre entièrement dans le champ de compétence, puisse s'exprimer sur celui-ci avant son approbation. Par ailleurs, dans un souci de pluralisme syndical, la CR demande que tous les syndicats représentatifs puissent siéger et représenter les exploitants agricoles au sein de cette commission.</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B – Pouvoirs de l'administration suite à un contrôle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de loi prévoit, d'une part, de </w:t>
      </w:r>
      <w:r w:rsidRPr="00456F60">
        <w:rPr>
          <w:rFonts w:ascii="Times" w:hAnsi="Times" w:cs="Times New Roman"/>
          <w:b/>
          <w:bCs/>
          <w:sz w:val="20"/>
          <w:szCs w:val="20"/>
        </w:rPr>
        <w:t>mettre en œuvre un dispositif de transparence des résultats de contrôle, par une publication dont la forme sera définie par décret et, d'autre part, de renforcer les pouvoirs de l'administration pour assurer la mise en œuvre par les professionnels des actions correctives prescrites à la suite d'un contrôle.</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shd w:val="clear" w:color="auto" w:fill="FFFF00"/>
        </w:rPr>
        <w:t>Sur ce dernier point, compte tenu des pouvoirs de l'administration, la CR prône pour un profond respect du contradictoire. C'est à dire que l'exploitant agricole doit être absolument en mesure de s'expliquer et cela même en cas d'urgence.</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C – La surveillance des antibiotiques vétérinaires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de loi prévoit différentes mesures visant à limiter l'utilisation des antibiotiques vétérinaires. Ces mesures tendent à : </w:t>
      </w:r>
      <w:r w:rsidRPr="00456F60">
        <w:rPr>
          <w:rFonts w:ascii="Times" w:hAnsi="Times" w:cs="Times New Roman"/>
          <w:sz w:val="20"/>
          <w:szCs w:val="20"/>
        </w:rPr>
        <w:br/>
        <w:t xml:space="preserve">- Limiter la marge réalisée sur les antibiotiques par les vétérinaires et les pharmaciens. Le taux de marge maximum sera fixé par décret et ne pourra pas être supérieur à  15 %. </w:t>
      </w:r>
      <w:r w:rsidRPr="00456F60">
        <w:rPr>
          <w:rFonts w:ascii="Times" w:hAnsi="Times" w:cs="Times New Roman"/>
          <w:sz w:val="20"/>
          <w:szCs w:val="20"/>
        </w:rPr>
        <w:br/>
        <w:t xml:space="preserve">- Instaurer des mesures dites « anti-cadeaux </w:t>
      </w:r>
      <w:proofErr w:type="gramStart"/>
      <w:r w:rsidRPr="00456F60">
        <w:rPr>
          <w:rFonts w:ascii="Times" w:hAnsi="Times" w:cs="Times New Roman"/>
          <w:sz w:val="20"/>
          <w:szCs w:val="20"/>
        </w:rPr>
        <w:t>» .</w:t>
      </w:r>
      <w:proofErr w:type="gramEnd"/>
      <w:r w:rsidRPr="00456F60">
        <w:rPr>
          <w:rFonts w:ascii="Times" w:hAnsi="Times" w:cs="Times New Roman"/>
          <w:sz w:val="20"/>
          <w:szCs w:val="20"/>
        </w:rPr>
        <w:t xml:space="preserve"> Ainsi le projet de loi vise à interdire les remises, rabais et ristournes, ainsi que la pratique des prix différenciés en fonction des volumes achetés. </w:t>
      </w:r>
      <w:r w:rsidRPr="00456F60">
        <w:rPr>
          <w:rFonts w:ascii="Times" w:hAnsi="Times" w:cs="Times New Roman"/>
          <w:sz w:val="20"/>
          <w:szCs w:val="20"/>
          <w:shd w:val="clear" w:color="auto" w:fill="FFFF00"/>
        </w:rPr>
        <w:t>La CR demande que des modalités de contrôles soient définies par décret.</w:t>
      </w:r>
      <w:r w:rsidRPr="00456F60">
        <w:rPr>
          <w:rFonts w:ascii="Times" w:hAnsi="Times" w:cs="Times New Roman"/>
          <w:sz w:val="20"/>
          <w:szCs w:val="20"/>
        </w:rPr>
        <w:t xml:space="preserve"> </w:t>
      </w:r>
      <w:r w:rsidRPr="00456F60">
        <w:rPr>
          <w:rFonts w:ascii="Times" w:hAnsi="Times" w:cs="Times New Roman"/>
          <w:sz w:val="20"/>
          <w:szCs w:val="20"/>
        </w:rPr>
        <w:br/>
        <w:t xml:space="preserve">- Encadrer les relations entre vétérinaires et producteurs/distributeurs/importateurs de médicaments. Il s'agit ici d'encadrer les avantages en nature ou en espèces dont les vétérinaires pourraient bénéficier. </w:t>
      </w:r>
      <w:r w:rsidRPr="00456F60">
        <w:rPr>
          <w:rFonts w:ascii="Times" w:hAnsi="Times" w:cs="Times New Roman"/>
          <w:sz w:val="20"/>
          <w:szCs w:val="20"/>
          <w:shd w:val="clear" w:color="auto" w:fill="FFFF00"/>
        </w:rPr>
        <w:t>Dans le cadre de ce dispositif, la CR demande qu'un décret précise la notion d'activité de recherche ou d'évaluation scientifique.</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t xml:space="preserve">Par ailleurs, une </w:t>
      </w:r>
      <w:r w:rsidRPr="00456F60">
        <w:rPr>
          <w:rFonts w:ascii="Times" w:hAnsi="Times" w:cs="Times New Roman"/>
          <w:b/>
          <w:bCs/>
          <w:sz w:val="20"/>
          <w:szCs w:val="20"/>
        </w:rPr>
        <w:t>obligation de déclarer à l'autorité administrative compétente les médicaments vétérinaires comportant une ou plusieurs substances antibiotiques</w:t>
      </w:r>
      <w:r w:rsidRPr="00456F60">
        <w:rPr>
          <w:rFonts w:ascii="Times" w:hAnsi="Times" w:cs="Times New Roman"/>
          <w:sz w:val="20"/>
          <w:szCs w:val="20"/>
        </w:rPr>
        <w:t xml:space="preserve"> est instaurée. Cette déclaration indiquera également le détenteur des animaux et  le vétérinaire prescripteur. Cette obligation devra être respectée par les producteurs de médicaments, les vétérinaires, les pharmaciens et les groupements habilités à délivrer des médicaments. </w:t>
      </w:r>
      <w:r w:rsidRPr="00456F60">
        <w:rPr>
          <w:rFonts w:ascii="Times" w:hAnsi="Times" w:cs="Times New Roman"/>
          <w:sz w:val="20"/>
          <w:szCs w:val="20"/>
        </w:rPr>
        <w:br/>
      </w:r>
      <w:r w:rsidRPr="00456F60">
        <w:rPr>
          <w:rFonts w:ascii="Times" w:hAnsi="Times" w:cs="Times New Roman"/>
          <w:sz w:val="20"/>
          <w:szCs w:val="20"/>
          <w:shd w:val="clear" w:color="auto" w:fill="FFFF00"/>
        </w:rPr>
        <w:t>Le projet de loi laisse craindre que les déclarations reçues influent et orientent les contrôles sur des élevages ciblés ; c'est pourquoi la CR a demandé d'intégrer dans le texte le fait que ces contrôles doivent conserver une part d'aléatoire.</w:t>
      </w:r>
      <w:r w:rsidRPr="00456F60">
        <w:rPr>
          <w:rFonts w:ascii="Times" w:hAnsi="Times" w:cs="Times New Roman"/>
          <w:sz w:val="20"/>
          <w:szCs w:val="20"/>
        </w:rPr>
        <w:br/>
      </w:r>
      <w:r w:rsidRPr="00456F60">
        <w:rPr>
          <w:rFonts w:ascii="Times" w:hAnsi="Times" w:cs="Times New Roman"/>
          <w:sz w:val="20"/>
          <w:szCs w:val="20"/>
        </w:rPr>
        <w:br/>
        <w:t>Enfin, le projet de loi prévoit qu'</w:t>
      </w:r>
      <w:r w:rsidRPr="00456F60">
        <w:rPr>
          <w:rFonts w:ascii="Times" w:hAnsi="Times" w:cs="Times New Roman"/>
          <w:b/>
          <w:bCs/>
          <w:sz w:val="20"/>
          <w:szCs w:val="20"/>
        </w:rPr>
        <w:t>un éleveur pourra être sanctionné de deux ans d'emprisonnement et de 150 000 euros d'amende s'il contourne les dispositions légales en vue de se faire délivrer des médicaments vétérinaires.</w:t>
      </w:r>
      <w:r w:rsidRPr="00456F60">
        <w:rPr>
          <w:rFonts w:ascii="Times" w:hAnsi="Times" w:cs="Times New Roman"/>
          <w:sz w:val="20"/>
          <w:szCs w:val="20"/>
        </w:rPr>
        <w:t xml:space="preserve"> </w:t>
      </w:r>
      <w:r w:rsidRPr="00456F60">
        <w:rPr>
          <w:rFonts w:ascii="Times" w:hAnsi="Times" w:cs="Times New Roman"/>
          <w:sz w:val="20"/>
          <w:szCs w:val="20"/>
          <w:shd w:val="clear" w:color="auto" w:fill="FFFF00"/>
        </w:rPr>
        <w:t>La CR a déposé un amendement visant à supprimer cette sanction du fait de l'absence de précision de la notion de « contournement ».</w:t>
      </w:r>
    </w:p>
    <w:p w:rsidR="00456F60" w:rsidRPr="00456F60" w:rsidRDefault="00456F60" w:rsidP="00456F60">
      <w:pPr>
        <w:spacing w:before="100" w:beforeAutospacing="1" w:after="100" w:afterAutospacing="1"/>
        <w:jc w:val="both"/>
        <w:outlineLvl w:val="2"/>
        <w:rPr>
          <w:rFonts w:ascii="Times" w:eastAsia="Times New Roman" w:hAnsi="Times" w:cs="Times New Roman"/>
          <w:b/>
          <w:bCs/>
          <w:sz w:val="27"/>
          <w:szCs w:val="27"/>
        </w:rPr>
      </w:pPr>
      <w:r w:rsidRPr="00456F60">
        <w:rPr>
          <w:rFonts w:ascii="Times" w:eastAsia="Times New Roman" w:hAnsi="Times" w:cs="Times New Roman"/>
          <w:b/>
          <w:bCs/>
          <w:sz w:val="27"/>
          <w:szCs w:val="27"/>
        </w:rPr>
        <w:t>D – Une volonté de maîtrise des produits phytosanitaires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Le projet de loi prévoit d'</w:t>
      </w:r>
      <w:r w:rsidRPr="00456F60">
        <w:rPr>
          <w:rFonts w:ascii="Times" w:hAnsi="Times" w:cs="Times New Roman"/>
          <w:b/>
          <w:bCs/>
          <w:sz w:val="20"/>
          <w:szCs w:val="20"/>
        </w:rPr>
        <w:t>orienter l'utilisation des produits phytopharmaceutiques et le conseil vers la lutte intégrée et la baisse de l'utilisation de ces produits.</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t xml:space="preserve">Par ailleurs, le projet prévoit Deux mesures concernant les autorisations de mise sur le marché des produits phytosanitaires à savoir : </w:t>
      </w:r>
      <w:r w:rsidRPr="00456F60">
        <w:rPr>
          <w:rFonts w:ascii="Times" w:hAnsi="Times" w:cs="Times New Roman"/>
          <w:sz w:val="20"/>
          <w:szCs w:val="20"/>
        </w:rPr>
        <w:br/>
      </w:r>
      <w:r w:rsidRPr="00456F60">
        <w:rPr>
          <w:rFonts w:ascii="Times" w:hAnsi="Times" w:cs="Times New Roman"/>
          <w:sz w:val="20"/>
          <w:szCs w:val="20"/>
        </w:rPr>
        <w:br/>
        <w:t xml:space="preserve">   - </w:t>
      </w:r>
      <w:r w:rsidRPr="00456F60">
        <w:rPr>
          <w:rFonts w:ascii="Times" w:hAnsi="Times" w:cs="Times New Roman"/>
          <w:b/>
          <w:bCs/>
          <w:sz w:val="20"/>
          <w:szCs w:val="20"/>
        </w:rPr>
        <w:t>Le transfert de compétence au profit de l'ANSES</w:t>
      </w:r>
      <w:r w:rsidRPr="00456F60">
        <w:rPr>
          <w:rFonts w:ascii="Times" w:hAnsi="Times" w:cs="Times New Roman"/>
          <w:sz w:val="20"/>
          <w:szCs w:val="20"/>
        </w:rPr>
        <w:t xml:space="preserve"> (Agence nationale de sécurité sanitaire de l’alimentation, de l’environnement et du travail) de la délivrance des AMM des produits phytosanitaires et des matières fertilisantes alors que cette compétence relève du ministère de l'agriculture. </w:t>
      </w:r>
      <w:r w:rsidRPr="00456F60">
        <w:rPr>
          <w:rFonts w:ascii="Times" w:hAnsi="Times" w:cs="Times New Roman"/>
          <w:sz w:val="20"/>
          <w:szCs w:val="20"/>
          <w:shd w:val="clear" w:color="auto" w:fill="FFFF00"/>
        </w:rPr>
        <w:t>La CR demande que le dispositif actuel soit maintenu et s'est donc opposée au transfert de cette compétence. En effet, il est essentiel de maintenir une séparation entre les missions d'évaluation des risques et les missions de gestions des risques.</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t xml:space="preserve">   - </w:t>
      </w:r>
      <w:r w:rsidRPr="00456F60">
        <w:rPr>
          <w:rFonts w:ascii="Times" w:hAnsi="Times" w:cs="Times New Roman"/>
          <w:b/>
          <w:bCs/>
          <w:sz w:val="20"/>
          <w:szCs w:val="20"/>
        </w:rPr>
        <w:t>La diminution des délais pour la délivrance des AMM des produits de bio contrôles, y compris pour les préparations peu préoccupantes.</w:t>
      </w:r>
      <w:r w:rsidRPr="00456F60">
        <w:rPr>
          <w:rFonts w:ascii="Times" w:hAnsi="Times" w:cs="Times New Roman"/>
          <w:sz w:val="20"/>
          <w:szCs w:val="20"/>
        </w:rPr>
        <w:t xml:space="preserve"> </w:t>
      </w:r>
      <w:r w:rsidRPr="00456F60">
        <w:rPr>
          <w:rFonts w:ascii="Times" w:hAnsi="Times" w:cs="Times New Roman"/>
          <w:sz w:val="20"/>
          <w:szCs w:val="20"/>
          <w:shd w:val="clear" w:color="auto" w:fill="FFFF00"/>
        </w:rPr>
        <w:t>La CR s'oppose à un tel dispositif puisque la différence de traitement des demandes d'autorisation de mise sur le marché entre les produits phytosanitaires et les produits de bio-contrôle n'est en rien justifiée.</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t>Toujours dans cette optique de favoriser les produits de bio-contrôle et de baisse d'utilisation des produits phytosanitaires, il est prévu l'</w:t>
      </w:r>
      <w:r w:rsidRPr="00456F60">
        <w:rPr>
          <w:rFonts w:ascii="Times" w:hAnsi="Times" w:cs="Times New Roman"/>
          <w:b/>
          <w:bCs/>
          <w:sz w:val="20"/>
          <w:szCs w:val="20"/>
        </w:rPr>
        <w:t>interdiction de la publicité commerciale à destination du public pour les produits phytosanitaires sauf pour les produits de bio-contrôle.</w:t>
      </w:r>
      <w:r w:rsidRPr="00456F60">
        <w:rPr>
          <w:rFonts w:ascii="Times" w:hAnsi="Times" w:cs="Times New Roman"/>
          <w:sz w:val="20"/>
          <w:szCs w:val="20"/>
        </w:rPr>
        <w:t xml:space="preserve"> En revanche, la publicité sera autorisée dans les points de distribution et dans la presse professionnelle à condition que le message publicitaire mette en avant les bonnes pratiques d'usage.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rPr>
        <w:br/>
        <w:t xml:space="preserve">De plus, le projet prévoit </w:t>
      </w:r>
      <w:r w:rsidRPr="00456F60">
        <w:rPr>
          <w:rFonts w:ascii="Times" w:hAnsi="Times" w:cs="Times New Roman"/>
          <w:b/>
          <w:bCs/>
          <w:sz w:val="20"/>
          <w:szCs w:val="20"/>
        </w:rPr>
        <w:t>deux dispositifs de surveillance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   - Un premier </w:t>
      </w:r>
      <w:r w:rsidRPr="00456F60">
        <w:rPr>
          <w:rFonts w:ascii="Times" w:hAnsi="Times" w:cs="Times New Roman"/>
          <w:b/>
          <w:bCs/>
          <w:sz w:val="20"/>
          <w:szCs w:val="20"/>
        </w:rPr>
        <w:t xml:space="preserve">dispositif de </w:t>
      </w:r>
      <w:proofErr w:type="spellStart"/>
      <w:r w:rsidRPr="00456F60">
        <w:rPr>
          <w:rFonts w:ascii="Times" w:hAnsi="Times" w:cs="Times New Roman"/>
          <w:b/>
          <w:bCs/>
          <w:sz w:val="20"/>
          <w:szCs w:val="20"/>
        </w:rPr>
        <w:t>phytopharmacovigilance</w:t>
      </w:r>
      <w:proofErr w:type="spellEnd"/>
      <w:r w:rsidRPr="00456F60">
        <w:rPr>
          <w:rFonts w:ascii="Times" w:hAnsi="Times" w:cs="Times New Roman"/>
          <w:b/>
          <w:bCs/>
          <w:sz w:val="20"/>
          <w:szCs w:val="20"/>
        </w:rPr>
        <w:t xml:space="preserve"> avec des organismes à vocation sanitaire (OVS) désignés tenus de centraliser leurs informations auprès de l'Administration.</w:t>
      </w:r>
      <w:r w:rsidRPr="00456F60">
        <w:rPr>
          <w:rFonts w:ascii="Times" w:hAnsi="Times" w:cs="Times New Roman"/>
          <w:sz w:val="20"/>
          <w:szCs w:val="20"/>
        </w:rPr>
        <w:t xml:space="preserve"> Ce dispositif tend à surveiller les effets indésirables des produits phytopharmaceutiques sur l'homme, sur la biodiversité, sur la faune sauvage, sur l'eau, et le sol, sur la qualité de l'air, sur les aliments, ainsi que l'apparition de plantes résistantes. </w:t>
      </w:r>
      <w:r w:rsidRPr="00456F60">
        <w:rPr>
          <w:rFonts w:ascii="Times" w:hAnsi="Times" w:cs="Times New Roman"/>
          <w:sz w:val="20"/>
          <w:szCs w:val="20"/>
          <w:shd w:val="clear" w:color="auto" w:fill="FFFF00"/>
        </w:rPr>
        <w:t>La CR considère que la mise en place d’un dispositif de surveillance des effets indésirables des produits phytopharmaceutiques est légitime ; pour autant, l’étendre à l’air tend ni plus ni moins à tous les condamner alors même que certains d’entre eux sont salutaires pour la préservation des productions, indispensables à l’alimentation humaine.</w:t>
      </w:r>
      <w:r w:rsidRPr="00456F60">
        <w:rPr>
          <w:rFonts w:ascii="Times" w:hAnsi="Times" w:cs="Times New Roman"/>
          <w:sz w:val="20"/>
          <w:szCs w:val="20"/>
        </w:rPr>
        <w:br/>
      </w:r>
      <w:r w:rsidRPr="00456F60">
        <w:rPr>
          <w:rFonts w:ascii="Times" w:hAnsi="Times" w:cs="Times New Roman"/>
          <w:sz w:val="20"/>
          <w:szCs w:val="20"/>
        </w:rPr>
        <w:br/>
        <w:t xml:space="preserve">   - Un second </w:t>
      </w:r>
      <w:r w:rsidRPr="00456F60">
        <w:rPr>
          <w:rFonts w:ascii="Times" w:hAnsi="Times" w:cs="Times New Roman"/>
          <w:b/>
          <w:bCs/>
          <w:sz w:val="20"/>
          <w:szCs w:val="20"/>
        </w:rPr>
        <w:t>dispositif de surveillance annuelle de l'azote épandu dans les parties des zones vulnérables atteintes par la pollution.</w:t>
      </w:r>
      <w:r w:rsidRPr="00456F60">
        <w:rPr>
          <w:rFonts w:ascii="Times" w:hAnsi="Times" w:cs="Times New Roman"/>
          <w:sz w:val="20"/>
          <w:szCs w:val="20"/>
        </w:rPr>
        <w:t xml:space="preserve"> Ainsi les vendeurs d'azote pourront être tenus de réaliser une déclaration annuelle d'azote relative aux quantités d'azote en vue d'un usage agricole qu'ils auront livrées ou expédiées dans ces zones. </w:t>
      </w:r>
      <w:r w:rsidRPr="00456F60">
        <w:rPr>
          <w:rFonts w:ascii="Times" w:hAnsi="Times" w:cs="Times New Roman"/>
          <w:sz w:val="20"/>
          <w:szCs w:val="20"/>
          <w:shd w:val="clear" w:color="auto" w:fill="FFFF00"/>
        </w:rPr>
        <w:t>La CR demande que l'anonymat des acheteurs soit garanti dans le cadre de cette déclaration et que cette dernière ne soit pas cantonnée à l'usage agricole.</w:t>
      </w:r>
      <w:r w:rsidRPr="00456F60">
        <w:rPr>
          <w:rFonts w:ascii="Times" w:hAnsi="Times" w:cs="Times New Roman"/>
          <w:sz w:val="20"/>
          <w:szCs w:val="20"/>
        </w:rPr>
        <w:t xml:space="preserve"> </w:t>
      </w:r>
      <w:r w:rsidRPr="00456F60">
        <w:rPr>
          <w:rFonts w:ascii="Times" w:hAnsi="Times" w:cs="Times New Roman"/>
          <w:sz w:val="20"/>
          <w:szCs w:val="20"/>
        </w:rPr>
        <w:br/>
      </w:r>
      <w:r w:rsidRPr="00456F60">
        <w:rPr>
          <w:rFonts w:ascii="Times" w:hAnsi="Times" w:cs="Times New Roman"/>
          <w:sz w:val="20"/>
          <w:szCs w:val="20"/>
        </w:rPr>
        <w:br/>
      </w:r>
      <w:r w:rsidRPr="00456F60">
        <w:rPr>
          <w:rFonts w:ascii="Times" w:hAnsi="Times" w:cs="Times New Roman"/>
          <w:sz w:val="20"/>
          <w:szCs w:val="20"/>
        </w:rPr>
        <w:br/>
        <w:t>A ces différentes mesures s'ajoutent celles qui prévoient d</w:t>
      </w:r>
      <w:r w:rsidRPr="00456F60">
        <w:rPr>
          <w:rFonts w:ascii="Times" w:hAnsi="Times" w:cs="Times New Roman"/>
          <w:b/>
          <w:bCs/>
          <w:sz w:val="20"/>
          <w:szCs w:val="20"/>
        </w:rPr>
        <w:t>'accroître la traçabilité des produits phytosanitaires en renforçant les informations à inscrire au registre</w:t>
      </w:r>
      <w:r w:rsidRPr="00456F60">
        <w:rPr>
          <w:rFonts w:ascii="Times" w:hAnsi="Times" w:cs="Times New Roman"/>
          <w:sz w:val="20"/>
          <w:szCs w:val="20"/>
        </w:rPr>
        <w:t xml:space="preserve"> dans le but de lutter contre la contrefaçon, ainsi que l'obligation pour les vendeurs de tels produits de proposer la délivrance d'un conseil global ou spécifique préalable que l'exploitant agricole peut cependant refuser.    </w:t>
      </w:r>
      <w:r w:rsidRPr="00456F60">
        <w:rPr>
          <w:rFonts w:ascii="Times" w:hAnsi="Times" w:cs="Times New Roman"/>
          <w:sz w:val="20"/>
          <w:szCs w:val="20"/>
        </w:rPr>
        <w:br/>
      </w:r>
      <w:r w:rsidRPr="00456F60">
        <w:rPr>
          <w:rFonts w:ascii="Times" w:hAnsi="Times" w:cs="Times New Roman"/>
          <w:sz w:val="20"/>
          <w:szCs w:val="20"/>
        </w:rPr>
        <w:br/>
        <w:t>Enfin, le Gouvernement demande l'</w:t>
      </w:r>
      <w:r w:rsidRPr="00456F60">
        <w:rPr>
          <w:rFonts w:ascii="Times" w:hAnsi="Times" w:cs="Times New Roman"/>
          <w:b/>
          <w:bCs/>
          <w:sz w:val="20"/>
          <w:szCs w:val="20"/>
        </w:rPr>
        <w:t>autorisation d'agir par ordonnance afin d’expérimenter le Certificat d'économie de produits phytosanitaires (CEP).</w:t>
      </w:r>
      <w:r w:rsidRPr="00456F60">
        <w:rPr>
          <w:rFonts w:ascii="Times" w:hAnsi="Times" w:cs="Times New Roman"/>
          <w:sz w:val="20"/>
          <w:szCs w:val="20"/>
        </w:rPr>
        <w:t xml:space="preserve"> Ce dispositif viserait à imposer aux vendeurs la mise en œuvre d'actions auprès de leur client les incitant à moins consommer des ces produits. Si de telles actions sont mises en place avec pour résultat une baisse de ses ventes  le vendeur se verra délivrer le CEP. Si tel n'est pas le cas, il pourra acheter un CEP.</w:t>
      </w:r>
      <w:r w:rsidRPr="00456F60">
        <w:rPr>
          <w:rFonts w:ascii="Times" w:hAnsi="Times" w:cs="Times New Roman"/>
          <w:sz w:val="20"/>
          <w:szCs w:val="20"/>
          <w:shd w:val="clear" w:color="auto" w:fill="FFFF00"/>
        </w:rPr>
        <w:t xml:space="preserve"> La CR s'oppose à la mise en œuvre de ce dispositif qui d'une part n'est pas très bien expliqué dans le projet de loi mais surtout risque d'influer fortement le comportement des vendeurs qui pourraient rationner les produits phytosanitaires vis-à-vis de leurs clients ou les contraindre par le biais de cahiers des charges. Or, de telles dispositions sont inacceptables dès lors que les produits phytopharmaceutiques utilisés par les agriculteurs sont un  moyen indispensable à la qualité sanitaire des productions végétales et qu’un tel dispositif risque de nuire à la santé sanitaire de leur récolte.</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VI : Des mesures pour l'enseignement et la Forêt</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xml:space="preserve">Le projet prévoit </w:t>
      </w:r>
      <w:r w:rsidRPr="00456F60">
        <w:rPr>
          <w:rFonts w:ascii="Times" w:hAnsi="Times" w:cs="Times New Roman"/>
          <w:b/>
          <w:bCs/>
          <w:sz w:val="20"/>
          <w:szCs w:val="20"/>
        </w:rPr>
        <w:t>la fusion des écoles supérieures d'agronomie et des écoles vétérinaires afin de former un seul institut.</w:t>
      </w:r>
      <w:r w:rsidRPr="00456F60">
        <w:rPr>
          <w:rFonts w:ascii="Times" w:hAnsi="Times" w:cs="Times New Roman"/>
          <w:sz w:val="20"/>
          <w:szCs w:val="20"/>
        </w:rPr>
        <w:t xml:space="preserve"> </w:t>
      </w:r>
      <w:r w:rsidRPr="00456F60">
        <w:rPr>
          <w:rFonts w:ascii="Times" w:hAnsi="Times" w:cs="Times New Roman"/>
          <w:sz w:val="20"/>
          <w:szCs w:val="20"/>
          <w:shd w:val="clear" w:color="auto" w:fill="FFFF00"/>
        </w:rPr>
        <w:t>La CR s'oppose à cette fusion car celle-ci risque de dégrader les niveaux de ces deux grandes disciplines très distinctes.</w:t>
      </w:r>
      <w:r w:rsidRPr="00456F60">
        <w:rPr>
          <w:rFonts w:ascii="Times" w:hAnsi="Times" w:cs="Times New Roman"/>
          <w:sz w:val="20"/>
          <w:szCs w:val="20"/>
        </w:rPr>
        <w:t xml:space="preserve"> </w:t>
      </w:r>
      <w:r w:rsidRPr="00456F60">
        <w:rPr>
          <w:rFonts w:ascii="Times" w:hAnsi="Times" w:cs="Times New Roman"/>
          <w:sz w:val="20"/>
          <w:szCs w:val="20"/>
        </w:rPr>
        <w:br/>
        <w:t xml:space="preserve">Pour une meilleure exploitation de la forêt il est prévu la </w:t>
      </w:r>
      <w:r w:rsidRPr="00456F60">
        <w:rPr>
          <w:rFonts w:ascii="Times" w:hAnsi="Times" w:cs="Times New Roman"/>
          <w:b/>
          <w:bCs/>
          <w:sz w:val="20"/>
          <w:szCs w:val="20"/>
        </w:rPr>
        <w:t>constitution de GIEEF à l'image des GIEE.</w:t>
      </w:r>
      <w:r w:rsidRPr="00456F60">
        <w:rPr>
          <w:rFonts w:ascii="Times" w:hAnsi="Times" w:cs="Times New Roman"/>
          <w:sz w:val="20"/>
          <w:szCs w:val="20"/>
        </w:rPr>
        <w:t xml:space="preserve"> </w:t>
      </w:r>
      <w:r w:rsidRPr="00456F60">
        <w:rPr>
          <w:rFonts w:ascii="Times" w:hAnsi="Times" w:cs="Times New Roman"/>
          <w:sz w:val="20"/>
          <w:szCs w:val="20"/>
          <w:shd w:val="clear" w:color="auto" w:fill="FFFF00"/>
        </w:rPr>
        <w:t>Partant d'une superficie minimale pour un GIEEF de 500 has la CR fait valoir la nécessité de baisser considérablement ce seuil, encore au-dessous des 100 has actuels du projet amendé par les députés.</w:t>
      </w:r>
      <w:r w:rsidRPr="00456F60">
        <w:rPr>
          <w:rFonts w:ascii="Times" w:hAnsi="Times" w:cs="Times New Roman"/>
          <w:sz w:val="20"/>
          <w:szCs w:val="20"/>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VII : Les oublis du gouvernement</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t>Comme à chaque nouvelle loi, le projet passe à côté de l’essentiel. La CR a une nouvelle fois saisi les parlementaires pour leur rappeler la nécessité de saisir l’opportunité du projet de loi pour, notamment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   </w:t>
      </w:r>
      <w:r w:rsidRPr="00456F60">
        <w:rPr>
          <w:rFonts w:ascii="Times" w:hAnsi="Times" w:cs="Times New Roman"/>
          <w:b/>
          <w:bCs/>
          <w:sz w:val="20"/>
          <w:szCs w:val="20"/>
        </w:rPr>
        <w:t> </w:t>
      </w:r>
      <w:r w:rsidRPr="00456F60">
        <w:rPr>
          <w:rFonts w:ascii="Times" w:hAnsi="Times" w:cs="Times New Roman"/>
          <w:b/>
          <w:bCs/>
          <w:sz w:val="20"/>
          <w:szCs w:val="20"/>
          <w:shd w:val="clear" w:color="auto" w:fill="FFFF00"/>
        </w:rPr>
        <w:t>Garantir la liberté des agriculteurs pratiquant les semences fermières d’utiliser le produit de leurs récoltes successives  et les dispenser de toute obligation à l’égard des obtenteurs,</w:t>
      </w:r>
      <w:r w:rsidRPr="00456F60">
        <w:rPr>
          <w:rFonts w:ascii="Times" w:hAnsi="Times" w:cs="Times New Roman"/>
          <w:sz w:val="20"/>
          <w:szCs w:val="20"/>
          <w:shd w:val="clear" w:color="auto" w:fill="FFFF00"/>
        </w:rPr>
        <w:t xml:space="preserve"> notamment du paiement d’une quelconque indemnité. Il tend en outre à consacrer ce principe à l’égard de toutes les espèces végétales (et non aux seules espèces listées) ;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    </w:t>
      </w:r>
      <w:r w:rsidRPr="00456F60">
        <w:rPr>
          <w:rFonts w:ascii="Times" w:hAnsi="Times" w:cs="Times New Roman"/>
          <w:b/>
          <w:bCs/>
          <w:sz w:val="20"/>
          <w:szCs w:val="20"/>
          <w:shd w:val="clear" w:color="auto" w:fill="FFFF00"/>
        </w:rPr>
        <w:t>Préserver les agriculteurs contre des recours systématiques et excessifs pour troubles anormaux du voisinage.</w:t>
      </w:r>
      <w:r w:rsidRPr="00456F60">
        <w:rPr>
          <w:rFonts w:ascii="Times" w:hAnsi="Times" w:cs="Times New Roman"/>
          <w:sz w:val="20"/>
          <w:szCs w:val="20"/>
          <w:shd w:val="clear" w:color="auto" w:fill="FFFF00"/>
        </w:rPr>
        <w:t xml:space="preserve"> L'article L.111 3 du code rural et de la pêche maritime, dans sa rédaction actuelle, oblige les tiers à respecter, par rapport aux exploitations agricoles, une distance d'éloignement identique à celle que les exploitants agricoles doivent appliquer pour l'implantation et l'extension de leurs bâtiments d'élevage. Or cette disposition ne suffit pas à prévenir les conflits du voisinage et à préserver les exploitants de recours contre les  troubles (ou perçus comme tels) que leur activité agricole, pourtant antérieure, peut créer sauf à interdire à ce dernier, pourtant installé antérieurement, de s’agrandir, d’évoluer, ou tout simplement de survivre économiquement, notamment en s'adaptant à de nouvelles normes.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    </w:t>
      </w:r>
      <w:r w:rsidRPr="00456F60">
        <w:rPr>
          <w:rFonts w:ascii="Times" w:hAnsi="Times" w:cs="Times New Roman"/>
          <w:b/>
          <w:bCs/>
          <w:sz w:val="20"/>
          <w:szCs w:val="20"/>
          <w:shd w:val="clear" w:color="auto" w:fill="FFFF00"/>
        </w:rPr>
        <w:t>Développer des abattoirs territoriaux</w:t>
      </w:r>
      <w:r w:rsidRPr="00456F60">
        <w:rPr>
          <w:rFonts w:ascii="Times" w:hAnsi="Times" w:cs="Times New Roman"/>
          <w:sz w:val="20"/>
          <w:szCs w:val="20"/>
          <w:shd w:val="clear" w:color="auto" w:fill="FFFF00"/>
        </w:rPr>
        <w:t xml:space="preserve"> car la restructuration de la filière d’abattage et la disparition induite de nombreux abattoirs ont créé pour les éleveurs de certaines régions une situation très problématique. Ainsi, alors que l’on s’intéresse particulièrement au bien-être animal et aux moyens de faire baisser nos émissions en gaz à effet de serre, certains éleveurs doivent faire parcourir des centaines de kilomètres à leurs animaux pour qu’ils soient abattus, ce qui nécessite du temps, engendre des coûts et nuit à la qualité de la viande. Cela crée en outre des disparités importantes entre les différentes régions d’élevage de France.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   </w:t>
      </w:r>
      <w:r w:rsidRPr="00456F60">
        <w:rPr>
          <w:rFonts w:ascii="Times" w:hAnsi="Times" w:cs="Times New Roman"/>
          <w:sz w:val="20"/>
          <w:szCs w:val="20"/>
          <w:shd w:val="clear" w:color="auto" w:fill="FFFF00"/>
        </w:rPr>
        <w:t> </w:t>
      </w:r>
      <w:r w:rsidRPr="00456F60">
        <w:rPr>
          <w:rFonts w:ascii="Times" w:hAnsi="Times" w:cs="Times New Roman"/>
          <w:b/>
          <w:bCs/>
          <w:sz w:val="20"/>
          <w:szCs w:val="20"/>
          <w:shd w:val="clear" w:color="auto" w:fill="FFFF00"/>
        </w:rPr>
        <w:t>Favoriser également les circuits courts et limiter les charges</w:t>
      </w:r>
      <w:r w:rsidRPr="00456F60">
        <w:rPr>
          <w:rFonts w:ascii="Times" w:hAnsi="Times" w:cs="Times New Roman"/>
          <w:sz w:val="20"/>
          <w:szCs w:val="20"/>
          <w:shd w:val="clear" w:color="auto" w:fill="FFFF00"/>
        </w:rPr>
        <w:t xml:space="preserve"> pour les exploitations agricoles par le recours aux abattoirs mobiles, qui sont pour des raisons soi-disant sanitaires interdits de fait en France, alors qu'ils sont autorisés par la réglementation européenne et existent dans d'autres États membres européens comme l'Autriche ou l'Allemagne. Or ces pays ne sont pas réputés pour être laxistes en matière sanitaire.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w:t>
      </w:r>
      <w:r w:rsidRPr="00456F60">
        <w:rPr>
          <w:rFonts w:ascii="Times" w:hAnsi="Times" w:cs="Times New Roman"/>
          <w:b/>
          <w:bCs/>
          <w:sz w:val="20"/>
          <w:szCs w:val="20"/>
          <w:shd w:val="clear" w:color="auto" w:fill="FFFF00"/>
        </w:rPr>
        <w:t>Indemniser, de manière systématique et préalable, les propriétaires et exploitants impactés par la protection d’un captage d’eau potable</w:t>
      </w:r>
      <w:r w:rsidRPr="00456F60">
        <w:rPr>
          <w:rFonts w:ascii="Times" w:hAnsi="Times" w:cs="Times New Roman"/>
          <w:sz w:val="20"/>
          <w:szCs w:val="20"/>
          <w:shd w:val="clear" w:color="auto" w:fill="FFFF00"/>
        </w:rPr>
        <w:t xml:space="preserve"> dès lors que celle-ci est génératrice de contraintes et interdictions en matière de pratiques agricoles, compromettant la rentabilité, voire même la survie économique de certaines exploitations particulièrement exposées et diminuant fortement la valeur effective des terrains concernés.</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xml:space="preserve">-   </w:t>
      </w:r>
      <w:r w:rsidRPr="00456F60">
        <w:rPr>
          <w:rFonts w:ascii="Times" w:hAnsi="Times" w:cs="Times New Roman"/>
          <w:b/>
          <w:bCs/>
          <w:sz w:val="20"/>
          <w:szCs w:val="20"/>
        </w:rPr>
        <w:t> </w:t>
      </w:r>
      <w:r w:rsidRPr="00456F60">
        <w:rPr>
          <w:rFonts w:ascii="Times" w:hAnsi="Times" w:cs="Times New Roman"/>
          <w:b/>
          <w:bCs/>
          <w:sz w:val="20"/>
          <w:szCs w:val="20"/>
          <w:shd w:val="clear" w:color="auto" w:fill="FFFF00"/>
        </w:rPr>
        <w:t>Étendre à la négociation collective le pluralisme syndical</w:t>
      </w:r>
      <w:r w:rsidRPr="00456F60">
        <w:rPr>
          <w:rFonts w:ascii="Times" w:hAnsi="Times" w:cs="Times New Roman"/>
          <w:sz w:val="20"/>
          <w:szCs w:val="20"/>
          <w:shd w:val="clear" w:color="auto" w:fill="FFFF00"/>
        </w:rPr>
        <w:t xml:space="preserve"> en conférant aux organisations syndicales agricoles à vocation générale représentatives sur la base des suffrages obtenus aux élections aux chambres d’agriculture la même reconnaissance pour leur permettre de participer à la négociation des conventions collectives qui vont régir les relations entre les employeurs et les salariés agricoles. La Coordination Rurale porte également cette revendication dans le cadre du projet de loi sur la formation professionnelle, l’emploi et la démocratie sociale qui entend apprécier l’audience d’une organisation et par conséquent sa représentativité en tant qu’ organisation patronale, non pas sur la base d’élection mais sur la base d’adhésions. Pour la Coordination Rurale, les élections aux chambres d’agriculture sont le meilleur moyen d’apprécier la représentativité des organisations participant à la négociation collective.</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w:t>
      </w:r>
      <w:r w:rsidRPr="00456F60">
        <w:rPr>
          <w:rFonts w:ascii="Times" w:hAnsi="Times" w:cs="Times New Roman"/>
          <w:sz w:val="20"/>
          <w:szCs w:val="20"/>
          <w:shd w:val="clear" w:color="auto" w:fill="FFFF00"/>
        </w:rPr>
        <w:t>Suivant la même logique,</w:t>
      </w:r>
      <w:r w:rsidRPr="00456F60">
        <w:rPr>
          <w:rFonts w:ascii="Times" w:hAnsi="Times" w:cs="Times New Roman"/>
          <w:b/>
          <w:bCs/>
          <w:sz w:val="20"/>
          <w:szCs w:val="20"/>
          <w:shd w:val="clear" w:color="auto" w:fill="FFFF00"/>
        </w:rPr>
        <w:t xml:space="preserve"> garantir le pluralisme syndical au sein des commissions départementales de la chasse et de la faune sauvage et des Conseils d’Administration des établissements agricoles publics ;</w:t>
      </w:r>
    </w:p>
    <w:p w:rsidR="00456F60" w:rsidRPr="00456F60" w:rsidRDefault="00456F60" w:rsidP="00456F60">
      <w:pPr>
        <w:spacing w:before="100" w:beforeAutospacing="1" w:after="100" w:afterAutospacing="1"/>
        <w:jc w:val="both"/>
        <w:rPr>
          <w:rFonts w:ascii="Times" w:hAnsi="Times" w:cs="Times New Roman"/>
          <w:sz w:val="20"/>
          <w:szCs w:val="20"/>
        </w:rPr>
      </w:pPr>
      <w:r w:rsidRPr="00456F60">
        <w:rPr>
          <w:rFonts w:ascii="Times" w:hAnsi="Times" w:cs="Times New Roman"/>
          <w:sz w:val="20"/>
          <w:szCs w:val="20"/>
        </w:rPr>
        <w:br/>
        <w:t>-    </w:t>
      </w:r>
      <w:r w:rsidRPr="00456F60">
        <w:rPr>
          <w:rFonts w:ascii="Times" w:hAnsi="Times" w:cs="Times New Roman"/>
          <w:b/>
          <w:bCs/>
          <w:sz w:val="20"/>
          <w:szCs w:val="20"/>
          <w:shd w:val="clear" w:color="auto" w:fill="FFFF00"/>
        </w:rPr>
        <w:t>Réformer la gouvernance des chambres d’agriculture</w:t>
      </w:r>
      <w:r w:rsidRPr="00456F60">
        <w:rPr>
          <w:rFonts w:ascii="Times" w:hAnsi="Times" w:cs="Times New Roman"/>
          <w:sz w:val="20"/>
          <w:szCs w:val="20"/>
          <w:shd w:val="clear" w:color="auto" w:fill="FFFF00"/>
        </w:rPr>
        <w:t xml:space="preserve"> pour éviter la double représentation dans le cadre du collège des syndicats agricoles et cantonner à un rôle consultatif les représentants des autres groupements.</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 </w:t>
      </w:r>
    </w:p>
    <w:p w:rsidR="00456F60" w:rsidRPr="00456F60" w:rsidRDefault="00456F60" w:rsidP="00456F60">
      <w:pPr>
        <w:spacing w:before="100" w:beforeAutospacing="1" w:after="100" w:afterAutospacing="1"/>
        <w:jc w:val="both"/>
        <w:outlineLvl w:val="1"/>
        <w:rPr>
          <w:rFonts w:ascii="Times" w:eastAsia="Times New Roman" w:hAnsi="Times" w:cs="Times New Roman"/>
          <w:b/>
          <w:bCs/>
          <w:sz w:val="36"/>
          <w:szCs w:val="36"/>
        </w:rPr>
      </w:pPr>
      <w:r w:rsidRPr="00456F60">
        <w:rPr>
          <w:rFonts w:ascii="Times" w:eastAsia="Times New Roman" w:hAnsi="Times" w:cs="Times New Roman"/>
          <w:b/>
          <w:bCs/>
          <w:sz w:val="36"/>
          <w:szCs w:val="36"/>
        </w:rPr>
        <w:t>CONCLUSION</w:t>
      </w:r>
    </w:p>
    <w:p w:rsidR="00456F60" w:rsidRPr="00456F60" w:rsidRDefault="00456F60" w:rsidP="00456F60">
      <w:pPr>
        <w:spacing w:before="100" w:beforeAutospacing="1" w:after="240"/>
        <w:jc w:val="both"/>
        <w:rPr>
          <w:rFonts w:ascii="Times" w:hAnsi="Times" w:cs="Times New Roman"/>
          <w:sz w:val="20"/>
          <w:szCs w:val="20"/>
        </w:rPr>
      </w:pPr>
      <w:r w:rsidRPr="00456F60">
        <w:rPr>
          <w:rFonts w:ascii="Times" w:hAnsi="Times" w:cs="Times New Roman"/>
          <w:sz w:val="20"/>
          <w:szCs w:val="20"/>
        </w:rPr>
        <w:t xml:space="preserve">Le projet voté par les députés en première lecture n'apporte aucune solution concrète aux problèmes des agriculteurs mais vient au contraire aggraver leur situation en alourdissant leurs contraintes et en compliquant la question du foncier. Il peut encore évoluer. Il le doit pour redonner espoir à la profession agricole. La Coordination Rurale espère encore convaincre les parlementaires de cette nécessité absolue. </w:t>
      </w:r>
    </w:p>
    <w:p w:rsidR="00222082" w:rsidRDefault="00222082"/>
    <w:sectPr w:rsidR="00222082" w:rsidSect="0032100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92AD3"/>
    <w:multiLevelType w:val="multilevel"/>
    <w:tmpl w:val="2560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507AD6"/>
    <w:multiLevelType w:val="multilevel"/>
    <w:tmpl w:val="5DA4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48606D"/>
    <w:multiLevelType w:val="multilevel"/>
    <w:tmpl w:val="EE48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927042"/>
    <w:multiLevelType w:val="multilevel"/>
    <w:tmpl w:val="BC60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A27CF8"/>
    <w:multiLevelType w:val="multilevel"/>
    <w:tmpl w:val="2B1C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F60"/>
    <w:rsid w:val="00222082"/>
    <w:rsid w:val="00321000"/>
    <w:rsid w:val="00456F6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3B8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456F60"/>
    <w:pPr>
      <w:spacing w:before="100" w:beforeAutospacing="1" w:after="100" w:afterAutospacing="1"/>
      <w:outlineLvl w:val="1"/>
    </w:pPr>
    <w:rPr>
      <w:rFonts w:ascii="Times" w:hAnsi="Times"/>
      <w:b/>
      <w:bCs/>
      <w:sz w:val="36"/>
      <w:szCs w:val="36"/>
    </w:rPr>
  </w:style>
  <w:style w:type="paragraph" w:styleId="Titre3">
    <w:name w:val="heading 3"/>
    <w:basedOn w:val="Normal"/>
    <w:link w:val="Titre3Car"/>
    <w:uiPriority w:val="9"/>
    <w:qFormat/>
    <w:rsid w:val="00456F60"/>
    <w:pPr>
      <w:spacing w:before="100" w:beforeAutospacing="1" w:after="100" w:afterAutospacing="1"/>
      <w:outlineLvl w:val="2"/>
    </w:pPr>
    <w:rPr>
      <w:rFonts w:ascii="Times" w:hAnsi="Times"/>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456F60"/>
    <w:rPr>
      <w:rFonts w:ascii="Times" w:hAnsi="Times"/>
      <w:b/>
      <w:bCs/>
      <w:sz w:val="36"/>
      <w:szCs w:val="36"/>
    </w:rPr>
  </w:style>
  <w:style w:type="character" w:customStyle="1" w:styleId="Titre3Car">
    <w:name w:val="Titre 3 Car"/>
    <w:basedOn w:val="Policepardfaut"/>
    <w:link w:val="Titre3"/>
    <w:uiPriority w:val="9"/>
    <w:rsid w:val="00456F60"/>
    <w:rPr>
      <w:rFonts w:ascii="Times" w:hAnsi="Times"/>
      <w:b/>
      <w:bCs/>
      <w:sz w:val="27"/>
      <w:szCs w:val="27"/>
    </w:rPr>
  </w:style>
  <w:style w:type="paragraph" w:styleId="NormalWeb">
    <w:name w:val="Normal (Web)"/>
    <w:basedOn w:val="Normal"/>
    <w:uiPriority w:val="99"/>
    <w:semiHidden/>
    <w:unhideWhenUsed/>
    <w:rsid w:val="00456F60"/>
    <w:pPr>
      <w:spacing w:before="100" w:beforeAutospacing="1" w:after="100" w:afterAutospacing="1"/>
    </w:pPr>
    <w:rPr>
      <w:rFonts w:ascii="Times" w:hAnsi="Times" w:cs="Times New Roman"/>
      <w:sz w:val="20"/>
      <w:szCs w:val="20"/>
    </w:rPr>
  </w:style>
  <w:style w:type="character" w:styleId="lev">
    <w:name w:val="Strong"/>
    <w:basedOn w:val="Policepardfaut"/>
    <w:uiPriority w:val="22"/>
    <w:qFormat/>
    <w:rsid w:val="00456F60"/>
    <w:rPr>
      <w:b/>
      <w:bCs/>
    </w:rPr>
  </w:style>
  <w:style w:type="character" w:customStyle="1" w:styleId="itemhits">
    <w:name w:val="itemhits"/>
    <w:basedOn w:val="Policepardfaut"/>
    <w:rsid w:val="00456F60"/>
  </w:style>
  <w:style w:type="character" w:styleId="Lienhypertexte">
    <w:name w:val="Hyperlink"/>
    <w:basedOn w:val="Policepardfaut"/>
    <w:uiPriority w:val="99"/>
    <w:semiHidden/>
    <w:unhideWhenUsed/>
    <w:rsid w:val="00456F60"/>
    <w:rPr>
      <w:color w:val="0000FF"/>
      <w:u w:val="single"/>
    </w:rPr>
  </w:style>
  <w:style w:type="paragraph" w:customStyle="1" w:styleId="medmarginbottom">
    <w:name w:val="medmarginbottom"/>
    <w:basedOn w:val="Normal"/>
    <w:rsid w:val="00456F60"/>
    <w:pPr>
      <w:spacing w:before="100" w:beforeAutospacing="1" w:after="100" w:afterAutospacing="1"/>
    </w:pPr>
    <w:rPr>
      <w:rFonts w:ascii="Times" w:hAnsi="Times"/>
      <w:sz w:val="20"/>
      <w:szCs w:val="20"/>
    </w:rPr>
  </w:style>
  <w:style w:type="character" w:customStyle="1" w:styleId="text-icon">
    <w:name w:val="text-icon"/>
    <w:basedOn w:val="Policepardfaut"/>
    <w:rsid w:val="00456F60"/>
  </w:style>
  <w:style w:type="paragraph" w:styleId="z-Hautdeformulaire">
    <w:name w:val="HTML Top of Form"/>
    <w:basedOn w:val="Normal"/>
    <w:next w:val="Normal"/>
    <w:link w:val="z-HautdeformulaireCar"/>
    <w:hidden/>
    <w:uiPriority w:val="99"/>
    <w:semiHidden/>
    <w:unhideWhenUsed/>
    <w:rsid w:val="00456F60"/>
    <w:pPr>
      <w:pBdr>
        <w:bottom w:val="single" w:sz="6" w:space="1" w:color="auto"/>
      </w:pBdr>
      <w:jc w:val="center"/>
    </w:pPr>
    <w:rPr>
      <w:rFonts w:ascii="Arial" w:hAnsi="Arial"/>
      <w:vanish/>
      <w:sz w:val="16"/>
      <w:szCs w:val="16"/>
    </w:rPr>
  </w:style>
  <w:style w:type="character" w:customStyle="1" w:styleId="z-HautdeformulaireCar">
    <w:name w:val="z-Haut de formulaire Car"/>
    <w:basedOn w:val="Policepardfaut"/>
    <w:link w:val="z-Hautdeformulaire"/>
    <w:uiPriority w:val="99"/>
    <w:semiHidden/>
    <w:rsid w:val="00456F60"/>
    <w:rPr>
      <w:rFonts w:ascii="Arial" w:hAnsi="Arial"/>
      <w:vanish/>
      <w:sz w:val="16"/>
      <w:szCs w:val="16"/>
    </w:rPr>
  </w:style>
  <w:style w:type="paragraph" w:styleId="z-Basdeformulaire">
    <w:name w:val="HTML Bottom of Form"/>
    <w:basedOn w:val="Normal"/>
    <w:next w:val="Normal"/>
    <w:link w:val="z-BasdeformulaireCar"/>
    <w:hidden/>
    <w:uiPriority w:val="99"/>
    <w:semiHidden/>
    <w:unhideWhenUsed/>
    <w:rsid w:val="00456F60"/>
    <w:pPr>
      <w:pBdr>
        <w:top w:val="single" w:sz="6" w:space="1" w:color="auto"/>
      </w:pBdr>
      <w:jc w:val="center"/>
    </w:pPr>
    <w:rPr>
      <w:rFonts w:ascii="Arial" w:hAnsi="Arial"/>
      <w:vanish/>
      <w:sz w:val="16"/>
      <w:szCs w:val="16"/>
    </w:rPr>
  </w:style>
  <w:style w:type="character" w:customStyle="1" w:styleId="z-BasdeformulaireCar">
    <w:name w:val="z-Bas de formulaire Car"/>
    <w:basedOn w:val="Policepardfaut"/>
    <w:link w:val="z-Basdeformulaire"/>
    <w:uiPriority w:val="99"/>
    <w:semiHidden/>
    <w:rsid w:val="00456F60"/>
    <w:rPr>
      <w:rFonts w:ascii="Arial" w:hAnsi="Arial"/>
      <w:vanish/>
      <w:sz w:val="16"/>
      <w:szCs w:val="16"/>
    </w:rPr>
  </w:style>
  <w:style w:type="character" w:customStyle="1" w:styleId="copytext">
    <w:name w:val="copytext"/>
    <w:basedOn w:val="Policepardfaut"/>
    <w:rsid w:val="00456F60"/>
  </w:style>
  <w:style w:type="paragraph" w:styleId="Textedebulles">
    <w:name w:val="Balloon Text"/>
    <w:basedOn w:val="Normal"/>
    <w:link w:val="TextedebullesCar"/>
    <w:uiPriority w:val="99"/>
    <w:semiHidden/>
    <w:unhideWhenUsed/>
    <w:rsid w:val="00456F60"/>
    <w:rPr>
      <w:rFonts w:ascii="Lucida Grande" w:hAnsi="Lucida Grande"/>
      <w:sz w:val="18"/>
      <w:szCs w:val="18"/>
    </w:rPr>
  </w:style>
  <w:style w:type="character" w:customStyle="1" w:styleId="TextedebullesCar">
    <w:name w:val="Texte de bulles Car"/>
    <w:basedOn w:val="Policepardfaut"/>
    <w:link w:val="Textedebulles"/>
    <w:uiPriority w:val="99"/>
    <w:semiHidden/>
    <w:rsid w:val="00456F60"/>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link w:val="Titre2Car"/>
    <w:uiPriority w:val="9"/>
    <w:qFormat/>
    <w:rsid w:val="00456F60"/>
    <w:pPr>
      <w:spacing w:before="100" w:beforeAutospacing="1" w:after="100" w:afterAutospacing="1"/>
      <w:outlineLvl w:val="1"/>
    </w:pPr>
    <w:rPr>
      <w:rFonts w:ascii="Times" w:hAnsi="Times"/>
      <w:b/>
      <w:bCs/>
      <w:sz w:val="36"/>
      <w:szCs w:val="36"/>
    </w:rPr>
  </w:style>
  <w:style w:type="paragraph" w:styleId="Titre3">
    <w:name w:val="heading 3"/>
    <w:basedOn w:val="Normal"/>
    <w:link w:val="Titre3Car"/>
    <w:uiPriority w:val="9"/>
    <w:qFormat/>
    <w:rsid w:val="00456F60"/>
    <w:pPr>
      <w:spacing w:before="100" w:beforeAutospacing="1" w:after="100" w:afterAutospacing="1"/>
      <w:outlineLvl w:val="2"/>
    </w:pPr>
    <w:rPr>
      <w:rFonts w:ascii="Times" w:hAnsi="Times"/>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456F60"/>
    <w:rPr>
      <w:rFonts w:ascii="Times" w:hAnsi="Times"/>
      <w:b/>
      <w:bCs/>
      <w:sz w:val="36"/>
      <w:szCs w:val="36"/>
    </w:rPr>
  </w:style>
  <w:style w:type="character" w:customStyle="1" w:styleId="Titre3Car">
    <w:name w:val="Titre 3 Car"/>
    <w:basedOn w:val="Policepardfaut"/>
    <w:link w:val="Titre3"/>
    <w:uiPriority w:val="9"/>
    <w:rsid w:val="00456F60"/>
    <w:rPr>
      <w:rFonts w:ascii="Times" w:hAnsi="Times"/>
      <w:b/>
      <w:bCs/>
      <w:sz w:val="27"/>
      <w:szCs w:val="27"/>
    </w:rPr>
  </w:style>
  <w:style w:type="paragraph" w:styleId="NormalWeb">
    <w:name w:val="Normal (Web)"/>
    <w:basedOn w:val="Normal"/>
    <w:uiPriority w:val="99"/>
    <w:semiHidden/>
    <w:unhideWhenUsed/>
    <w:rsid w:val="00456F60"/>
    <w:pPr>
      <w:spacing w:before="100" w:beforeAutospacing="1" w:after="100" w:afterAutospacing="1"/>
    </w:pPr>
    <w:rPr>
      <w:rFonts w:ascii="Times" w:hAnsi="Times" w:cs="Times New Roman"/>
      <w:sz w:val="20"/>
      <w:szCs w:val="20"/>
    </w:rPr>
  </w:style>
  <w:style w:type="character" w:styleId="lev">
    <w:name w:val="Strong"/>
    <w:basedOn w:val="Policepardfaut"/>
    <w:uiPriority w:val="22"/>
    <w:qFormat/>
    <w:rsid w:val="00456F60"/>
    <w:rPr>
      <w:b/>
      <w:bCs/>
    </w:rPr>
  </w:style>
  <w:style w:type="character" w:customStyle="1" w:styleId="itemhits">
    <w:name w:val="itemhits"/>
    <w:basedOn w:val="Policepardfaut"/>
    <w:rsid w:val="00456F60"/>
  </w:style>
  <w:style w:type="character" w:styleId="Lienhypertexte">
    <w:name w:val="Hyperlink"/>
    <w:basedOn w:val="Policepardfaut"/>
    <w:uiPriority w:val="99"/>
    <w:semiHidden/>
    <w:unhideWhenUsed/>
    <w:rsid w:val="00456F60"/>
    <w:rPr>
      <w:color w:val="0000FF"/>
      <w:u w:val="single"/>
    </w:rPr>
  </w:style>
  <w:style w:type="paragraph" w:customStyle="1" w:styleId="medmarginbottom">
    <w:name w:val="medmarginbottom"/>
    <w:basedOn w:val="Normal"/>
    <w:rsid w:val="00456F60"/>
    <w:pPr>
      <w:spacing w:before="100" w:beforeAutospacing="1" w:after="100" w:afterAutospacing="1"/>
    </w:pPr>
    <w:rPr>
      <w:rFonts w:ascii="Times" w:hAnsi="Times"/>
      <w:sz w:val="20"/>
      <w:szCs w:val="20"/>
    </w:rPr>
  </w:style>
  <w:style w:type="character" w:customStyle="1" w:styleId="text-icon">
    <w:name w:val="text-icon"/>
    <w:basedOn w:val="Policepardfaut"/>
    <w:rsid w:val="00456F60"/>
  </w:style>
  <w:style w:type="paragraph" w:styleId="z-Hautdeformulaire">
    <w:name w:val="HTML Top of Form"/>
    <w:basedOn w:val="Normal"/>
    <w:next w:val="Normal"/>
    <w:link w:val="z-HautdeformulaireCar"/>
    <w:hidden/>
    <w:uiPriority w:val="99"/>
    <w:semiHidden/>
    <w:unhideWhenUsed/>
    <w:rsid w:val="00456F60"/>
    <w:pPr>
      <w:pBdr>
        <w:bottom w:val="single" w:sz="6" w:space="1" w:color="auto"/>
      </w:pBdr>
      <w:jc w:val="center"/>
    </w:pPr>
    <w:rPr>
      <w:rFonts w:ascii="Arial" w:hAnsi="Arial"/>
      <w:vanish/>
      <w:sz w:val="16"/>
      <w:szCs w:val="16"/>
    </w:rPr>
  </w:style>
  <w:style w:type="character" w:customStyle="1" w:styleId="z-HautdeformulaireCar">
    <w:name w:val="z-Haut de formulaire Car"/>
    <w:basedOn w:val="Policepardfaut"/>
    <w:link w:val="z-Hautdeformulaire"/>
    <w:uiPriority w:val="99"/>
    <w:semiHidden/>
    <w:rsid w:val="00456F60"/>
    <w:rPr>
      <w:rFonts w:ascii="Arial" w:hAnsi="Arial"/>
      <w:vanish/>
      <w:sz w:val="16"/>
      <w:szCs w:val="16"/>
    </w:rPr>
  </w:style>
  <w:style w:type="paragraph" w:styleId="z-Basdeformulaire">
    <w:name w:val="HTML Bottom of Form"/>
    <w:basedOn w:val="Normal"/>
    <w:next w:val="Normal"/>
    <w:link w:val="z-BasdeformulaireCar"/>
    <w:hidden/>
    <w:uiPriority w:val="99"/>
    <w:semiHidden/>
    <w:unhideWhenUsed/>
    <w:rsid w:val="00456F60"/>
    <w:pPr>
      <w:pBdr>
        <w:top w:val="single" w:sz="6" w:space="1" w:color="auto"/>
      </w:pBdr>
      <w:jc w:val="center"/>
    </w:pPr>
    <w:rPr>
      <w:rFonts w:ascii="Arial" w:hAnsi="Arial"/>
      <w:vanish/>
      <w:sz w:val="16"/>
      <w:szCs w:val="16"/>
    </w:rPr>
  </w:style>
  <w:style w:type="character" w:customStyle="1" w:styleId="z-BasdeformulaireCar">
    <w:name w:val="z-Bas de formulaire Car"/>
    <w:basedOn w:val="Policepardfaut"/>
    <w:link w:val="z-Basdeformulaire"/>
    <w:uiPriority w:val="99"/>
    <w:semiHidden/>
    <w:rsid w:val="00456F60"/>
    <w:rPr>
      <w:rFonts w:ascii="Arial" w:hAnsi="Arial"/>
      <w:vanish/>
      <w:sz w:val="16"/>
      <w:szCs w:val="16"/>
    </w:rPr>
  </w:style>
  <w:style w:type="character" w:customStyle="1" w:styleId="copytext">
    <w:name w:val="copytext"/>
    <w:basedOn w:val="Policepardfaut"/>
    <w:rsid w:val="00456F60"/>
  </w:style>
  <w:style w:type="paragraph" w:styleId="Textedebulles">
    <w:name w:val="Balloon Text"/>
    <w:basedOn w:val="Normal"/>
    <w:link w:val="TextedebullesCar"/>
    <w:uiPriority w:val="99"/>
    <w:semiHidden/>
    <w:unhideWhenUsed/>
    <w:rsid w:val="00456F60"/>
    <w:rPr>
      <w:rFonts w:ascii="Lucida Grande" w:hAnsi="Lucida Grande"/>
      <w:sz w:val="18"/>
      <w:szCs w:val="18"/>
    </w:rPr>
  </w:style>
  <w:style w:type="character" w:customStyle="1" w:styleId="TextedebullesCar">
    <w:name w:val="Texte de bulles Car"/>
    <w:basedOn w:val="Policepardfaut"/>
    <w:link w:val="Textedebulles"/>
    <w:uiPriority w:val="99"/>
    <w:semiHidden/>
    <w:rsid w:val="00456F60"/>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686355">
      <w:bodyDiv w:val="1"/>
      <w:marLeft w:val="0"/>
      <w:marRight w:val="0"/>
      <w:marTop w:val="0"/>
      <w:marBottom w:val="0"/>
      <w:divBdr>
        <w:top w:val="none" w:sz="0" w:space="0" w:color="auto"/>
        <w:left w:val="none" w:sz="0" w:space="0" w:color="auto"/>
        <w:bottom w:val="none" w:sz="0" w:space="0" w:color="auto"/>
        <w:right w:val="none" w:sz="0" w:space="0" w:color="auto"/>
      </w:divBdr>
      <w:divsChild>
        <w:div w:id="112673554">
          <w:marLeft w:val="0"/>
          <w:marRight w:val="0"/>
          <w:marTop w:val="0"/>
          <w:marBottom w:val="0"/>
          <w:divBdr>
            <w:top w:val="none" w:sz="0" w:space="0" w:color="auto"/>
            <w:left w:val="none" w:sz="0" w:space="0" w:color="auto"/>
            <w:bottom w:val="none" w:sz="0" w:space="0" w:color="auto"/>
            <w:right w:val="none" w:sz="0" w:space="0" w:color="auto"/>
          </w:divBdr>
          <w:divsChild>
            <w:div w:id="715010979">
              <w:marLeft w:val="0"/>
              <w:marRight w:val="0"/>
              <w:marTop w:val="0"/>
              <w:marBottom w:val="0"/>
              <w:divBdr>
                <w:top w:val="none" w:sz="0" w:space="0" w:color="auto"/>
                <w:left w:val="none" w:sz="0" w:space="0" w:color="auto"/>
                <w:bottom w:val="none" w:sz="0" w:space="0" w:color="auto"/>
                <w:right w:val="none" w:sz="0" w:space="0" w:color="auto"/>
              </w:divBdr>
              <w:divsChild>
                <w:div w:id="1456213004">
                  <w:marLeft w:val="0"/>
                  <w:marRight w:val="0"/>
                  <w:marTop w:val="0"/>
                  <w:marBottom w:val="0"/>
                  <w:divBdr>
                    <w:top w:val="none" w:sz="0" w:space="0" w:color="auto"/>
                    <w:left w:val="none" w:sz="0" w:space="0" w:color="auto"/>
                    <w:bottom w:val="none" w:sz="0" w:space="0" w:color="auto"/>
                    <w:right w:val="none" w:sz="0" w:space="0" w:color="auto"/>
                  </w:divBdr>
                  <w:divsChild>
                    <w:div w:id="285502187">
                      <w:marLeft w:val="0"/>
                      <w:marRight w:val="0"/>
                      <w:marTop w:val="0"/>
                      <w:marBottom w:val="0"/>
                      <w:divBdr>
                        <w:top w:val="none" w:sz="0" w:space="0" w:color="auto"/>
                        <w:left w:val="none" w:sz="0" w:space="0" w:color="auto"/>
                        <w:bottom w:val="none" w:sz="0" w:space="0" w:color="auto"/>
                        <w:right w:val="none" w:sz="0" w:space="0" w:color="auto"/>
                      </w:divBdr>
                      <w:divsChild>
                        <w:div w:id="1203979339">
                          <w:marLeft w:val="0"/>
                          <w:marRight w:val="0"/>
                          <w:marTop w:val="0"/>
                          <w:marBottom w:val="0"/>
                          <w:divBdr>
                            <w:top w:val="none" w:sz="0" w:space="0" w:color="auto"/>
                            <w:left w:val="none" w:sz="0" w:space="0" w:color="auto"/>
                            <w:bottom w:val="none" w:sz="0" w:space="0" w:color="auto"/>
                            <w:right w:val="none" w:sz="0" w:space="0" w:color="auto"/>
                          </w:divBdr>
                          <w:divsChild>
                            <w:div w:id="1784227020">
                              <w:marLeft w:val="0"/>
                              <w:marRight w:val="0"/>
                              <w:marTop w:val="0"/>
                              <w:marBottom w:val="0"/>
                              <w:divBdr>
                                <w:top w:val="none" w:sz="0" w:space="0" w:color="auto"/>
                                <w:left w:val="none" w:sz="0" w:space="0" w:color="auto"/>
                                <w:bottom w:val="none" w:sz="0" w:space="0" w:color="auto"/>
                                <w:right w:val="none" w:sz="0" w:space="0" w:color="auto"/>
                              </w:divBdr>
                              <w:divsChild>
                                <w:div w:id="389962431">
                                  <w:marLeft w:val="0"/>
                                  <w:marRight w:val="0"/>
                                  <w:marTop w:val="0"/>
                                  <w:marBottom w:val="0"/>
                                  <w:divBdr>
                                    <w:top w:val="none" w:sz="0" w:space="0" w:color="auto"/>
                                    <w:left w:val="none" w:sz="0" w:space="0" w:color="auto"/>
                                    <w:bottom w:val="none" w:sz="0" w:space="0" w:color="auto"/>
                                    <w:right w:val="none" w:sz="0" w:space="0" w:color="auto"/>
                                  </w:divBdr>
                                  <w:divsChild>
                                    <w:div w:id="1080520522">
                                      <w:marLeft w:val="0"/>
                                      <w:marRight w:val="0"/>
                                      <w:marTop w:val="0"/>
                                      <w:marBottom w:val="0"/>
                                      <w:divBdr>
                                        <w:top w:val="none" w:sz="0" w:space="0" w:color="auto"/>
                                        <w:left w:val="none" w:sz="0" w:space="0" w:color="auto"/>
                                        <w:bottom w:val="none" w:sz="0" w:space="0" w:color="auto"/>
                                        <w:right w:val="none" w:sz="0" w:space="0" w:color="auto"/>
                                      </w:divBdr>
                                      <w:divsChild>
                                        <w:div w:id="2138719292">
                                          <w:marLeft w:val="0"/>
                                          <w:marRight w:val="0"/>
                                          <w:marTop w:val="0"/>
                                          <w:marBottom w:val="0"/>
                                          <w:divBdr>
                                            <w:top w:val="none" w:sz="0" w:space="0" w:color="auto"/>
                                            <w:left w:val="none" w:sz="0" w:space="0" w:color="auto"/>
                                            <w:bottom w:val="none" w:sz="0" w:space="0" w:color="auto"/>
                                            <w:right w:val="none" w:sz="0" w:space="0" w:color="auto"/>
                                          </w:divBdr>
                                          <w:divsChild>
                                            <w:div w:id="1935941251">
                                              <w:marLeft w:val="0"/>
                                              <w:marRight w:val="0"/>
                                              <w:marTop w:val="0"/>
                                              <w:marBottom w:val="0"/>
                                              <w:divBdr>
                                                <w:top w:val="none" w:sz="0" w:space="0" w:color="auto"/>
                                                <w:left w:val="none" w:sz="0" w:space="0" w:color="auto"/>
                                                <w:bottom w:val="none" w:sz="0" w:space="0" w:color="auto"/>
                                                <w:right w:val="none" w:sz="0" w:space="0" w:color="auto"/>
                                              </w:divBdr>
                                              <w:divsChild>
                                                <w:div w:id="179004399">
                                                  <w:marLeft w:val="0"/>
                                                  <w:marRight w:val="0"/>
                                                  <w:marTop w:val="0"/>
                                                  <w:marBottom w:val="0"/>
                                                  <w:divBdr>
                                                    <w:top w:val="none" w:sz="0" w:space="0" w:color="auto"/>
                                                    <w:left w:val="none" w:sz="0" w:space="0" w:color="auto"/>
                                                    <w:bottom w:val="none" w:sz="0" w:space="0" w:color="auto"/>
                                                    <w:right w:val="none" w:sz="0" w:space="0" w:color="auto"/>
                                                  </w:divBdr>
                                                  <w:divsChild>
                                                    <w:div w:id="1143424992">
                                                      <w:marLeft w:val="0"/>
                                                      <w:marRight w:val="0"/>
                                                      <w:marTop w:val="0"/>
                                                      <w:marBottom w:val="0"/>
                                                      <w:divBdr>
                                                        <w:top w:val="none" w:sz="0" w:space="0" w:color="auto"/>
                                                        <w:left w:val="none" w:sz="0" w:space="0" w:color="auto"/>
                                                        <w:bottom w:val="none" w:sz="0" w:space="0" w:color="auto"/>
                                                        <w:right w:val="none" w:sz="0" w:space="0" w:color="auto"/>
                                                      </w:divBdr>
                                                      <w:divsChild>
                                                        <w:div w:id="622418819">
                                                          <w:marLeft w:val="0"/>
                                                          <w:marRight w:val="0"/>
                                                          <w:marTop w:val="0"/>
                                                          <w:marBottom w:val="0"/>
                                                          <w:divBdr>
                                                            <w:top w:val="none" w:sz="0" w:space="0" w:color="auto"/>
                                                            <w:left w:val="none" w:sz="0" w:space="0" w:color="auto"/>
                                                            <w:bottom w:val="none" w:sz="0" w:space="0" w:color="auto"/>
                                                            <w:right w:val="none" w:sz="0" w:space="0" w:color="auto"/>
                                                          </w:divBdr>
                                                          <w:divsChild>
                                                            <w:div w:id="1869247874">
                                                              <w:marLeft w:val="0"/>
                                                              <w:marRight w:val="0"/>
                                                              <w:marTop w:val="0"/>
                                                              <w:marBottom w:val="0"/>
                                                              <w:divBdr>
                                                                <w:top w:val="none" w:sz="0" w:space="0" w:color="auto"/>
                                                                <w:left w:val="none" w:sz="0" w:space="0" w:color="auto"/>
                                                                <w:bottom w:val="none" w:sz="0" w:space="0" w:color="auto"/>
                                                                <w:right w:val="none" w:sz="0" w:space="0" w:color="auto"/>
                                                              </w:divBdr>
                                                              <w:divsChild>
                                                                <w:div w:id="1165710174">
                                                                  <w:marLeft w:val="0"/>
                                                                  <w:marRight w:val="0"/>
                                                                  <w:marTop w:val="0"/>
                                                                  <w:marBottom w:val="0"/>
                                                                  <w:divBdr>
                                                                    <w:top w:val="none" w:sz="0" w:space="0" w:color="auto"/>
                                                                    <w:left w:val="none" w:sz="0" w:space="0" w:color="auto"/>
                                                                    <w:bottom w:val="none" w:sz="0" w:space="0" w:color="auto"/>
                                                                    <w:right w:val="none" w:sz="0" w:space="0" w:color="auto"/>
                                                                  </w:divBdr>
                                                                  <w:divsChild>
                                                                    <w:div w:id="1422873645">
                                                                      <w:marLeft w:val="0"/>
                                                                      <w:marRight w:val="0"/>
                                                                      <w:marTop w:val="0"/>
                                                                      <w:marBottom w:val="0"/>
                                                                      <w:divBdr>
                                                                        <w:top w:val="none" w:sz="0" w:space="0" w:color="auto"/>
                                                                        <w:left w:val="none" w:sz="0" w:space="0" w:color="auto"/>
                                                                        <w:bottom w:val="none" w:sz="0" w:space="0" w:color="auto"/>
                                                                        <w:right w:val="none" w:sz="0" w:space="0" w:color="auto"/>
                                                                      </w:divBdr>
                                                                      <w:divsChild>
                                                                        <w:div w:id="1183016238">
                                                                          <w:marLeft w:val="0"/>
                                                                          <w:marRight w:val="0"/>
                                                                          <w:marTop w:val="0"/>
                                                                          <w:marBottom w:val="0"/>
                                                                          <w:divBdr>
                                                                            <w:top w:val="none" w:sz="0" w:space="0" w:color="auto"/>
                                                                            <w:left w:val="none" w:sz="0" w:space="0" w:color="auto"/>
                                                                            <w:bottom w:val="none" w:sz="0" w:space="0" w:color="auto"/>
                                                                            <w:right w:val="none" w:sz="0" w:space="0" w:color="auto"/>
                                                                          </w:divBdr>
                                                                        </w:div>
                                                                        <w:div w:id="816268844">
                                                                          <w:marLeft w:val="0"/>
                                                                          <w:marRight w:val="0"/>
                                                                          <w:marTop w:val="0"/>
                                                                          <w:marBottom w:val="0"/>
                                                                          <w:divBdr>
                                                                            <w:top w:val="none" w:sz="0" w:space="0" w:color="auto"/>
                                                                            <w:left w:val="none" w:sz="0" w:space="0" w:color="auto"/>
                                                                            <w:bottom w:val="none" w:sz="0" w:space="0" w:color="auto"/>
                                                                            <w:right w:val="none" w:sz="0" w:space="0" w:color="auto"/>
                                                                          </w:divBdr>
                                                                        </w:div>
                                                                        <w:div w:id="1438521074">
                                                                          <w:marLeft w:val="0"/>
                                                                          <w:marRight w:val="0"/>
                                                                          <w:marTop w:val="0"/>
                                                                          <w:marBottom w:val="0"/>
                                                                          <w:divBdr>
                                                                            <w:top w:val="none" w:sz="0" w:space="0" w:color="auto"/>
                                                                            <w:left w:val="none" w:sz="0" w:space="0" w:color="auto"/>
                                                                            <w:bottom w:val="none" w:sz="0" w:space="0" w:color="auto"/>
                                                                            <w:right w:val="none" w:sz="0" w:space="0" w:color="auto"/>
                                                                          </w:divBdr>
                                                                          <w:divsChild>
                                                                            <w:div w:id="606235444">
                                                                              <w:marLeft w:val="0"/>
                                                                              <w:marRight w:val="0"/>
                                                                              <w:marTop w:val="0"/>
                                                                              <w:marBottom w:val="0"/>
                                                                              <w:divBdr>
                                                                                <w:top w:val="none" w:sz="0" w:space="0" w:color="auto"/>
                                                                                <w:left w:val="none" w:sz="0" w:space="0" w:color="auto"/>
                                                                                <w:bottom w:val="none" w:sz="0" w:space="0" w:color="auto"/>
                                                                                <w:right w:val="none" w:sz="0" w:space="0" w:color="auto"/>
                                                                              </w:divBdr>
                                                                            </w:div>
                                                                            <w:div w:id="1880043452">
                                                                              <w:marLeft w:val="0"/>
                                                                              <w:marRight w:val="0"/>
                                                                              <w:marTop w:val="0"/>
                                                                              <w:marBottom w:val="0"/>
                                                                              <w:divBdr>
                                                                                <w:top w:val="none" w:sz="0" w:space="0" w:color="auto"/>
                                                                                <w:left w:val="none" w:sz="0" w:space="0" w:color="auto"/>
                                                                                <w:bottom w:val="none" w:sz="0" w:space="0" w:color="auto"/>
                                                                                <w:right w:val="none" w:sz="0" w:space="0" w:color="auto"/>
                                                                              </w:divBdr>
                                                                              <w:divsChild>
                                                                                <w:div w:id="402416703">
                                                                                  <w:marLeft w:val="0"/>
                                                                                  <w:marRight w:val="0"/>
                                                                                  <w:marTop w:val="0"/>
                                                                                  <w:marBottom w:val="0"/>
                                                                                  <w:divBdr>
                                                                                    <w:top w:val="none" w:sz="0" w:space="0" w:color="auto"/>
                                                                                    <w:left w:val="none" w:sz="0" w:space="0" w:color="auto"/>
                                                                                    <w:bottom w:val="none" w:sz="0" w:space="0" w:color="auto"/>
                                                                                    <w:right w:val="none" w:sz="0" w:space="0" w:color="auto"/>
                                                                                  </w:divBdr>
                                                                                  <w:divsChild>
                                                                                    <w:div w:id="62897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362789">
                                                                      <w:marLeft w:val="0"/>
                                                                      <w:marRight w:val="0"/>
                                                                      <w:marTop w:val="0"/>
                                                                      <w:marBottom w:val="0"/>
                                                                      <w:divBdr>
                                                                        <w:top w:val="none" w:sz="0" w:space="0" w:color="auto"/>
                                                                        <w:left w:val="none" w:sz="0" w:space="0" w:color="auto"/>
                                                                        <w:bottom w:val="none" w:sz="0" w:space="0" w:color="auto"/>
                                                                        <w:right w:val="none" w:sz="0" w:space="0" w:color="auto"/>
                                                                      </w:divBdr>
                                                                      <w:divsChild>
                                                                        <w:div w:id="1460681223">
                                                                          <w:marLeft w:val="0"/>
                                                                          <w:marRight w:val="0"/>
                                                                          <w:marTop w:val="0"/>
                                                                          <w:marBottom w:val="0"/>
                                                                          <w:divBdr>
                                                                            <w:top w:val="none" w:sz="0" w:space="0" w:color="auto"/>
                                                                            <w:left w:val="none" w:sz="0" w:space="0" w:color="auto"/>
                                                                            <w:bottom w:val="none" w:sz="0" w:space="0" w:color="auto"/>
                                                                            <w:right w:val="none" w:sz="0" w:space="0" w:color="auto"/>
                                                                          </w:divBdr>
                                                                        </w:div>
                                                                        <w:div w:id="1301763283">
                                                                          <w:marLeft w:val="0"/>
                                                                          <w:marRight w:val="0"/>
                                                                          <w:marTop w:val="0"/>
                                                                          <w:marBottom w:val="0"/>
                                                                          <w:divBdr>
                                                                            <w:top w:val="none" w:sz="0" w:space="0" w:color="auto"/>
                                                                            <w:left w:val="none" w:sz="0" w:space="0" w:color="auto"/>
                                                                            <w:bottom w:val="none" w:sz="0" w:space="0" w:color="auto"/>
                                                                            <w:right w:val="none" w:sz="0" w:space="0" w:color="auto"/>
                                                                          </w:divBdr>
                                                                        </w:div>
                                                                      </w:divsChild>
                                                                    </w:div>
                                                                    <w:div w:id="2130389769">
                                                                      <w:marLeft w:val="0"/>
                                                                      <w:marRight w:val="0"/>
                                                                      <w:marTop w:val="0"/>
                                                                      <w:marBottom w:val="0"/>
                                                                      <w:divBdr>
                                                                        <w:top w:val="none" w:sz="0" w:space="0" w:color="auto"/>
                                                                        <w:left w:val="none" w:sz="0" w:space="0" w:color="auto"/>
                                                                        <w:bottom w:val="none" w:sz="0" w:space="0" w:color="auto"/>
                                                                        <w:right w:val="none" w:sz="0" w:space="0" w:color="auto"/>
                                                                      </w:divBdr>
                                                                    </w:div>
                                                                    <w:div w:id="35581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05500">
                                              <w:marLeft w:val="0"/>
                                              <w:marRight w:val="0"/>
                                              <w:marTop w:val="0"/>
                                              <w:marBottom w:val="0"/>
                                              <w:divBdr>
                                                <w:top w:val="none" w:sz="0" w:space="0" w:color="auto"/>
                                                <w:left w:val="none" w:sz="0" w:space="0" w:color="auto"/>
                                                <w:bottom w:val="none" w:sz="0" w:space="0" w:color="auto"/>
                                                <w:right w:val="none" w:sz="0" w:space="0" w:color="auto"/>
                                              </w:divBdr>
                                              <w:divsChild>
                                                <w:div w:id="1906909670">
                                                  <w:marLeft w:val="0"/>
                                                  <w:marRight w:val="0"/>
                                                  <w:marTop w:val="0"/>
                                                  <w:marBottom w:val="0"/>
                                                  <w:divBdr>
                                                    <w:top w:val="none" w:sz="0" w:space="0" w:color="auto"/>
                                                    <w:left w:val="none" w:sz="0" w:space="0" w:color="auto"/>
                                                    <w:bottom w:val="none" w:sz="0" w:space="0" w:color="auto"/>
                                                    <w:right w:val="none" w:sz="0" w:space="0" w:color="auto"/>
                                                  </w:divBdr>
                                                  <w:divsChild>
                                                    <w:div w:id="1211115285">
                                                      <w:marLeft w:val="0"/>
                                                      <w:marRight w:val="0"/>
                                                      <w:marTop w:val="0"/>
                                                      <w:marBottom w:val="0"/>
                                                      <w:divBdr>
                                                        <w:top w:val="none" w:sz="0" w:space="0" w:color="auto"/>
                                                        <w:left w:val="none" w:sz="0" w:space="0" w:color="auto"/>
                                                        <w:bottom w:val="none" w:sz="0" w:space="0" w:color="auto"/>
                                                        <w:right w:val="none" w:sz="0" w:space="0" w:color="auto"/>
                                                      </w:divBdr>
                                                      <w:divsChild>
                                                        <w:div w:id="655958212">
                                                          <w:marLeft w:val="0"/>
                                                          <w:marRight w:val="0"/>
                                                          <w:marTop w:val="0"/>
                                                          <w:marBottom w:val="0"/>
                                                          <w:divBdr>
                                                            <w:top w:val="none" w:sz="0" w:space="0" w:color="auto"/>
                                                            <w:left w:val="none" w:sz="0" w:space="0" w:color="auto"/>
                                                            <w:bottom w:val="none" w:sz="0" w:space="0" w:color="auto"/>
                                                            <w:right w:val="none" w:sz="0" w:space="0" w:color="auto"/>
                                                          </w:divBdr>
                                                          <w:divsChild>
                                                            <w:div w:id="1584342019">
                                                              <w:marLeft w:val="0"/>
                                                              <w:marRight w:val="0"/>
                                                              <w:marTop w:val="0"/>
                                                              <w:marBottom w:val="0"/>
                                                              <w:divBdr>
                                                                <w:top w:val="none" w:sz="0" w:space="0" w:color="auto"/>
                                                                <w:left w:val="none" w:sz="0" w:space="0" w:color="auto"/>
                                                                <w:bottom w:val="none" w:sz="0" w:space="0" w:color="auto"/>
                                                                <w:right w:val="none" w:sz="0" w:space="0" w:color="auto"/>
                                                              </w:divBdr>
                                                              <w:divsChild>
                                                                <w:div w:id="1140807835">
                                                                  <w:marLeft w:val="0"/>
                                                                  <w:marRight w:val="0"/>
                                                                  <w:marTop w:val="0"/>
                                                                  <w:marBottom w:val="0"/>
                                                                  <w:divBdr>
                                                                    <w:top w:val="none" w:sz="0" w:space="0" w:color="auto"/>
                                                                    <w:left w:val="none" w:sz="0" w:space="0" w:color="auto"/>
                                                                    <w:bottom w:val="none" w:sz="0" w:space="0" w:color="auto"/>
                                                                    <w:right w:val="none" w:sz="0" w:space="0" w:color="auto"/>
                                                                  </w:divBdr>
                                                                  <w:divsChild>
                                                                    <w:div w:id="159199902">
                                                                      <w:marLeft w:val="0"/>
                                                                      <w:marRight w:val="0"/>
                                                                      <w:marTop w:val="0"/>
                                                                      <w:marBottom w:val="0"/>
                                                                      <w:divBdr>
                                                                        <w:top w:val="none" w:sz="0" w:space="0" w:color="auto"/>
                                                                        <w:left w:val="none" w:sz="0" w:space="0" w:color="auto"/>
                                                                        <w:bottom w:val="none" w:sz="0" w:space="0" w:color="auto"/>
                                                                        <w:right w:val="none" w:sz="0" w:space="0" w:color="auto"/>
                                                                      </w:divBdr>
                                                                    </w:div>
                                                                    <w:div w:id="1292517889">
                                                                      <w:marLeft w:val="0"/>
                                                                      <w:marRight w:val="0"/>
                                                                      <w:marTop w:val="0"/>
                                                                      <w:marBottom w:val="0"/>
                                                                      <w:divBdr>
                                                                        <w:top w:val="none" w:sz="0" w:space="0" w:color="auto"/>
                                                                        <w:left w:val="none" w:sz="0" w:space="0" w:color="auto"/>
                                                                        <w:bottom w:val="none" w:sz="0" w:space="0" w:color="auto"/>
                                                                        <w:right w:val="none" w:sz="0" w:space="0" w:color="auto"/>
                                                                      </w:divBdr>
                                                                      <w:divsChild>
                                                                        <w:div w:id="738483362">
                                                                          <w:marLeft w:val="0"/>
                                                                          <w:marRight w:val="0"/>
                                                                          <w:marTop w:val="0"/>
                                                                          <w:marBottom w:val="0"/>
                                                                          <w:divBdr>
                                                                            <w:top w:val="none" w:sz="0" w:space="0" w:color="auto"/>
                                                                            <w:left w:val="none" w:sz="0" w:space="0" w:color="auto"/>
                                                                            <w:bottom w:val="none" w:sz="0" w:space="0" w:color="auto"/>
                                                                            <w:right w:val="none" w:sz="0" w:space="0" w:color="auto"/>
                                                                          </w:divBdr>
                                                                          <w:divsChild>
                                                                            <w:div w:id="2095780878">
                                                                              <w:marLeft w:val="0"/>
                                                                              <w:marRight w:val="0"/>
                                                                              <w:marTop w:val="0"/>
                                                                              <w:marBottom w:val="0"/>
                                                                              <w:divBdr>
                                                                                <w:top w:val="none" w:sz="0" w:space="0" w:color="auto"/>
                                                                                <w:left w:val="none" w:sz="0" w:space="0" w:color="auto"/>
                                                                                <w:bottom w:val="none" w:sz="0" w:space="0" w:color="auto"/>
                                                                                <w:right w:val="none" w:sz="0" w:space="0" w:color="auto"/>
                                                                              </w:divBdr>
                                                                            </w:div>
                                                                            <w:div w:id="206329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74371">
                                                          <w:marLeft w:val="0"/>
                                                          <w:marRight w:val="0"/>
                                                          <w:marTop w:val="0"/>
                                                          <w:marBottom w:val="0"/>
                                                          <w:divBdr>
                                                            <w:top w:val="none" w:sz="0" w:space="0" w:color="auto"/>
                                                            <w:left w:val="none" w:sz="0" w:space="0" w:color="auto"/>
                                                            <w:bottom w:val="none" w:sz="0" w:space="0" w:color="auto"/>
                                                            <w:right w:val="none" w:sz="0" w:space="0" w:color="auto"/>
                                                          </w:divBdr>
                                                          <w:divsChild>
                                                            <w:div w:id="50808443">
                                                              <w:marLeft w:val="0"/>
                                                              <w:marRight w:val="0"/>
                                                              <w:marTop w:val="0"/>
                                                              <w:marBottom w:val="0"/>
                                                              <w:divBdr>
                                                                <w:top w:val="none" w:sz="0" w:space="0" w:color="auto"/>
                                                                <w:left w:val="none" w:sz="0" w:space="0" w:color="auto"/>
                                                                <w:bottom w:val="none" w:sz="0" w:space="0" w:color="auto"/>
                                                                <w:right w:val="none" w:sz="0" w:space="0" w:color="auto"/>
                                                              </w:divBdr>
                                                              <w:divsChild>
                                                                <w:div w:id="1473517353">
                                                                  <w:marLeft w:val="0"/>
                                                                  <w:marRight w:val="0"/>
                                                                  <w:marTop w:val="0"/>
                                                                  <w:marBottom w:val="0"/>
                                                                  <w:divBdr>
                                                                    <w:top w:val="none" w:sz="0" w:space="0" w:color="auto"/>
                                                                    <w:left w:val="none" w:sz="0" w:space="0" w:color="auto"/>
                                                                    <w:bottom w:val="none" w:sz="0" w:space="0" w:color="auto"/>
                                                                    <w:right w:val="none" w:sz="0" w:space="0" w:color="auto"/>
                                                                  </w:divBdr>
                                                                  <w:divsChild>
                                                                    <w:div w:id="362369976">
                                                                      <w:marLeft w:val="0"/>
                                                                      <w:marRight w:val="0"/>
                                                                      <w:marTop w:val="0"/>
                                                                      <w:marBottom w:val="0"/>
                                                                      <w:divBdr>
                                                                        <w:top w:val="none" w:sz="0" w:space="0" w:color="auto"/>
                                                                        <w:left w:val="none" w:sz="0" w:space="0" w:color="auto"/>
                                                                        <w:bottom w:val="none" w:sz="0" w:space="0" w:color="auto"/>
                                                                        <w:right w:val="none" w:sz="0" w:space="0" w:color="auto"/>
                                                                      </w:divBdr>
                                                                      <w:divsChild>
                                                                        <w:div w:id="1678120568">
                                                                          <w:marLeft w:val="0"/>
                                                                          <w:marRight w:val="0"/>
                                                                          <w:marTop w:val="0"/>
                                                                          <w:marBottom w:val="0"/>
                                                                          <w:divBdr>
                                                                            <w:top w:val="none" w:sz="0" w:space="0" w:color="auto"/>
                                                                            <w:left w:val="none" w:sz="0" w:space="0" w:color="auto"/>
                                                                            <w:bottom w:val="none" w:sz="0" w:space="0" w:color="auto"/>
                                                                            <w:right w:val="none" w:sz="0" w:space="0" w:color="auto"/>
                                                                          </w:divBdr>
                                                                          <w:divsChild>
                                                                            <w:div w:id="336348237">
                                                                              <w:marLeft w:val="0"/>
                                                                              <w:marRight w:val="0"/>
                                                                              <w:marTop w:val="0"/>
                                                                              <w:marBottom w:val="0"/>
                                                                              <w:divBdr>
                                                                                <w:top w:val="none" w:sz="0" w:space="0" w:color="auto"/>
                                                                                <w:left w:val="none" w:sz="0" w:space="0" w:color="auto"/>
                                                                                <w:bottom w:val="none" w:sz="0" w:space="0" w:color="auto"/>
                                                                                <w:right w:val="none" w:sz="0" w:space="0" w:color="auto"/>
                                                                              </w:divBdr>
                                                                              <w:divsChild>
                                                                                <w:div w:id="17118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434459">
                                                          <w:marLeft w:val="0"/>
                                                          <w:marRight w:val="0"/>
                                                          <w:marTop w:val="0"/>
                                                          <w:marBottom w:val="0"/>
                                                          <w:divBdr>
                                                            <w:top w:val="none" w:sz="0" w:space="0" w:color="auto"/>
                                                            <w:left w:val="none" w:sz="0" w:space="0" w:color="auto"/>
                                                            <w:bottom w:val="none" w:sz="0" w:space="0" w:color="auto"/>
                                                            <w:right w:val="none" w:sz="0" w:space="0" w:color="auto"/>
                                                          </w:divBdr>
                                                          <w:divsChild>
                                                            <w:div w:id="1580555225">
                                                              <w:marLeft w:val="0"/>
                                                              <w:marRight w:val="0"/>
                                                              <w:marTop w:val="0"/>
                                                              <w:marBottom w:val="0"/>
                                                              <w:divBdr>
                                                                <w:top w:val="none" w:sz="0" w:space="0" w:color="auto"/>
                                                                <w:left w:val="none" w:sz="0" w:space="0" w:color="auto"/>
                                                                <w:bottom w:val="none" w:sz="0" w:space="0" w:color="auto"/>
                                                                <w:right w:val="none" w:sz="0" w:space="0" w:color="auto"/>
                                                              </w:divBdr>
                                                              <w:divsChild>
                                                                <w:div w:id="1727558990">
                                                                  <w:marLeft w:val="0"/>
                                                                  <w:marRight w:val="0"/>
                                                                  <w:marTop w:val="0"/>
                                                                  <w:marBottom w:val="0"/>
                                                                  <w:divBdr>
                                                                    <w:top w:val="none" w:sz="0" w:space="0" w:color="auto"/>
                                                                    <w:left w:val="none" w:sz="0" w:space="0" w:color="auto"/>
                                                                    <w:bottom w:val="none" w:sz="0" w:space="0" w:color="auto"/>
                                                                    <w:right w:val="none" w:sz="0" w:space="0" w:color="auto"/>
                                                                  </w:divBdr>
                                                                </w:div>
                                                                <w:div w:id="1586903">
                                                                  <w:marLeft w:val="0"/>
                                                                  <w:marRight w:val="0"/>
                                                                  <w:marTop w:val="0"/>
                                                                  <w:marBottom w:val="0"/>
                                                                  <w:divBdr>
                                                                    <w:top w:val="none" w:sz="0" w:space="0" w:color="auto"/>
                                                                    <w:left w:val="none" w:sz="0" w:space="0" w:color="auto"/>
                                                                    <w:bottom w:val="none" w:sz="0" w:space="0" w:color="auto"/>
                                                                    <w:right w:val="none" w:sz="0" w:space="0" w:color="auto"/>
                                                                  </w:divBdr>
                                                                  <w:divsChild>
                                                                    <w:div w:id="149599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54885301">
          <w:marLeft w:val="0"/>
          <w:marRight w:val="0"/>
          <w:marTop w:val="0"/>
          <w:marBottom w:val="0"/>
          <w:divBdr>
            <w:top w:val="none" w:sz="0" w:space="0" w:color="auto"/>
            <w:left w:val="none" w:sz="0" w:space="0" w:color="auto"/>
            <w:bottom w:val="none" w:sz="0" w:space="0" w:color="auto"/>
            <w:right w:val="none" w:sz="0" w:space="0" w:color="auto"/>
          </w:divBdr>
          <w:divsChild>
            <w:div w:id="2018271043">
              <w:marLeft w:val="0"/>
              <w:marRight w:val="0"/>
              <w:marTop w:val="0"/>
              <w:marBottom w:val="0"/>
              <w:divBdr>
                <w:top w:val="none" w:sz="0" w:space="0" w:color="auto"/>
                <w:left w:val="none" w:sz="0" w:space="0" w:color="auto"/>
                <w:bottom w:val="none" w:sz="0" w:space="0" w:color="auto"/>
                <w:right w:val="none" w:sz="0" w:space="0" w:color="auto"/>
              </w:divBdr>
              <w:divsChild>
                <w:div w:id="1440952363">
                  <w:marLeft w:val="0"/>
                  <w:marRight w:val="0"/>
                  <w:marTop w:val="0"/>
                  <w:marBottom w:val="0"/>
                  <w:divBdr>
                    <w:top w:val="none" w:sz="0" w:space="0" w:color="auto"/>
                    <w:left w:val="none" w:sz="0" w:space="0" w:color="auto"/>
                    <w:bottom w:val="none" w:sz="0" w:space="0" w:color="auto"/>
                    <w:right w:val="none" w:sz="0" w:space="0" w:color="auto"/>
                  </w:divBdr>
                  <w:divsChild>
                    <w:div w:id="1574464002">
                      <w:marLeft w:val="0"/>
                      <w:marRight w:val="0"/>
                      <w:marTop w:val="0"/>
                      <w:marBottom w:val="0"/>
                      <w:divBdr>
                        <w:top w:val="none" w:sz="0" w:space="0" w:color="auto"/>
                        <w:left w:val="none" w:sz="0" w:space="0" w:color="auto"/>
                        <w:bottom w:val="none" w:sz="0" w:space="0" w:color="auto"/>
                        <w:right w:val="none" w:sz="0" w:space="0" w:color="auto"/>
                      </w:divBdr>
                      <w:divsChild>
                        <w:div w:id="1893611309">
                          <w:marLeft w:val="0"/>
                          <w:marRight w:val="0"/>
                          <w:marTop w:val="0"/>
                          <w:marBottom w:val="0"/>
                          <w:divBdr>
                            <w:top w:val="none" w:sz="0" w:space="0" w:color="auto"/>
                            <w:left w:val="none" w:sz="0" w:space="0" w:color="auto"/>
                            <w:bottom w:val="none" w:sz="0" w:space="0" w:color="auto"/>
                            <w:right w:val="none" w:sz="0" w:space="0" w:color="auto"/>
                          </w:divBdr>
                          <w:divsChild>
                            <w:div w:id="1658150701">
                              <w:marLeft w:val="0"/>
                              <w:marRight w:val="0"/>
                              <w:marTop w:val="0"/>
                              <w:marBottom w:val="0"/>
                              <w:divBdr>
                                <w:top w:val="none" w:sz="0" w:space="0" w:color="auto"/>
                                <w:left w:val="none" w:sz="0" w:space="0" w:color="auto"/>
                                <w:bottom w:val="none" w:sz="0" w:space="0" w:color="auto"/>
                                <w:right w:val="none" w:sz="0" w:space="0" w:color="auto"/>
                              </w:divBdr>
                              <w:divsChild>
                                <w:div w:id="666908855">
                                  <w:marLeft w:val="0"/>
                                  <w:marRight w:val="0"/>
                                  <w:marTop w:val="0"/>
                                  <w:marBottom w:val="0"/>
                                  <w:divBdr>
                                    <w:top w:val="none" w:sz="0" w:space="0" w:color="auto"/>
                                    <w:left w:val="none" w:sz="0" w:space="0" w:color="auto"/>
                                    <w:bottom w:val="none" w:sz="0" w:space="0" w:color="auto"/>
                                    <w:right w:val="none" w:sz="0" w:space="0" w:color="auto"/>
                                  </w:divBdr>
                                </w:div>
                                <w:div w:id="1284194384">
                                  <w:marLeft w:val="0"/>
                                  <w:marRight w:val="0"/>
                                  <w:marTop w:val="0"/>
                                  <w:marBottom w:val="0"/>
                                  <w:divBdr>
                                    <w:top w:val="none" w:sz="0" w:space="0" w:color="auto"/>
                                    <w:left w:val="none" w:sz="0" w:space="0" w:color="auto"/>
                                    <w:bottom w:val="none" w:sz="0" w:space="0" w:color="auto"/>
                                    <w:right w:val="none" w:sz="0" w:space="0" w:color="auto"/>
                                  </w:divBdr>
                                  <w:divsChild>
                                    <w:div w:id="152994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087269">
                      <w:marLeft w:val="0"/>
                      <w:marRight w:val="0"/>
                      <w:marTop w:val="0"/>
                      <w:marBottom w:val="0"/>
                      <w:divBdr>
                        <w:top w:val="none" w:sz="0" w:space="0" w:color="auto"/>
                        <w:left w:val="none" w:sz="0" w:space="0" w:color="auto"/>
                        <w:bottom w:val="none" w:sz="0" w:space="0" w:color="auto"/>
                        <w:right w:val="none" w:sz="0" w:space="0" w:color="auto"/>
                      </w:divBdr>
                      <w:divsChild>
                        <w:div w:id="1981880168">
                          <w:marLeft w:val="0"/>
                          <w:marRight w:val="0"/>
                          <w:marTop w:val="0"/>
                          <w:marBottom w:val="0"/>
                          <w:divBdr>
                            <w:top w:val="none" w:sz="0" w:space="0" w:color="auto"/>
                            <w:left w:val="none" w:sz="0" w:space="0" w:color="auto"/>
                            <w:bottom w:val="none" w:sz="0" w:space="0" w:color="auto"/>
                            <w:right w:val="none" w:sz="0" w:space="0" w:color="auto"/>
                          </w:divBdr>
                          <w:divsChild>
                            <w:div w:id="513999405">
                              <w:marLeft w:val="0"/>
                              <w:marRight w:val="0"/>
                              <w:marTop w:val="0"/>
                              <w:marBottom w:val="0"/>
                              <w:divBdr>
                                <w:top w:val="none" w:sz="0" w:space="0" w:color="auto"/>
                                <w:left w:val="none" w:sz="0" w:space="0" w:color="auto"/>
                                <w:bottom w:val="none" w:sz="0" w:space="0" w:color="auto"/>
                                <w:right w:val="none" w:sz="0" w:space="0" w:color="auto"/>
                              </w:divBdr>
                              <w:divsChild>
                                <w:div w:id="32311353">
                                  <w:marLeft w:val="0"/>
                                  <w:marRight w:val="0"/>
                                  <w:marTop w:val="0"/>
                                  <w:marBottom w:val="0"/>
                                  <w:divBdr>
                                    <w:top w:val="none" w:sz="0" w:space="0" w:color="auto"/>
                                    <w:left w:val="none" w:sz="0" w:space="0" w:color="auto"/>
                                    <w:bottom w:val="none" w:sz="0" w:space="0" w:color="auto"/>
                                    <w:right w:val="none" w:sz="0" w:space="0" w:color="auto"/>
                                  </w:divBdr>
                                </w:div>
                                <w:div w:id="1326132591">
                                  <w:marLeft w:val="0"/>
                                  <w:marRight w:val="0"/>
                                  <w:marTop w:val="0"/>
                                  <w:marBottom w:val="0"/>
                                  <w:divBdr>
                                    <w:top w:val="none" w:sz="0" w:space="0" w:color="auto"/>
                                    <w:left w:val="none" w:sz="0" w:space="0" w:color="auto"/>
                                    <w:bottom w:val="none" w:sz="0" w:space="0" w:color="auto"/>
                                    <w:right w:val="none" w:sz="0" w:space="0" w:color="auto"/>
                                  </w:divBdr>
                                  <w:divsChild>
                                    <w:div w:id="2093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232353">
                      <w:marLeft w:val="0"/>
                      <w:marRight w:val="0"/>
                      <w:marTop w:val="0"/>
                      <w:marBottom w:val="0"/>
                      <w:divBdr>
                        <w:top w:val="none" w:sz="0" w:space="0" w:color="auto"/>
                        <w:left w:val="none" w:sz="0" w:space="0" w:color="auto"/>
                        <w:bottom w:val="none" w:sz="0" w:space="0" w:color="auto"/>
                        <w:right w:val="none" w:sz="0" w:space="0" w:color="auto"/>
                      </w:divBdr>
                      <w:divsChild>
                        <w:div w:id="1261568166">
                          <w:marLeft w:val="0"/>
                          <w:marRight w:val="0"/>
                          <w:marTop w:val="0"/>
                          <w:marBottom w:val="0"/>
                          <w:divBdr>
                            <w:top w:val="none" w:sz="0" w:space="0" w:color="auto"/>
                            <w:left w:val="none" w:sz="0" w:space="0" w:color="auto"/>
                            <w:bottom w:val="none" w:sz="0" w:space="0" w:color="auto"/>
                            <w:right w:val="none" w:sz="0" w:space="0" w:color="auto"/>
                          </w:divBdr>
                          <w:divsChild>
                            <w:div w:id="1306080078">
                              <w:marLeft w:val="0"/>
                              <w:marRight w:val="0"/>
                              <w:marTop w:val="0"/>
                              <w:marBottom w:val="0"/>
                              <w:divBdr>
                                <w:top w:val="none" w:sz="0" w:space="0" w:color="auto"/>
                                <w:left w:val="none" w:sz="0" w:space="0" w:color="auto"/>
                                <w:bottom w:val="none" w:sz="0" w:space="0" w:color="auto"/>
                                <w:right w:val="none" w:sz="0" w:space="0" w:color="auto"/>
                              </w:divBdr>
                              <w:divsChild>
                                <w:div w:id="430899654">
                                  <w:marLeft w:val="0"/>
                                  <w:marRight w:val="0"/>
                                  <w:marTop w:val="0"/>
                                  <w:marBottom w:val="0"/>
                                  <w:divBdr>
                                    <w:top w:val="none" w:sz="0" w:space="0" w:color="auto"/>
                                    <w:left w:val="none" w:sz="0" w:space="0" w:color="auto"/>
                                    <w:bottom w:val="none" w:sz="0" w:space="0" w:color="auto"/>
                                    <w:right w:val="none" w:sz="0" w:space="0" w:color="auto"/>
                                  </w:divBdr>
                                </w:div>
                                <w:div w:id="70347105">
                                  <w:marLeft w:val="0"/>
                                  <w:marRight w:val="0"/>
                                  <w:marTop w:val="0"/>
                                  <w:marBottom w:val="0"/>
                                  <w:divBdr>
                                    <w:top w:val="none" w:sz="0" w:space="0" w:color="auto"/>
                                    <w:left w:val="none" w:sz="0" w:space="0" w:color="auto"/>
                                    <w:bottom w:val="none" w:sz="0" w:space="0" w:color="auto"/>
                                    <w:right w:val="none" w:sz="0" w:space="0" w:color="auto"/>
                                  </w:divBdr>
                                  <w:divsChild>
                                    <w:div w:id="7074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474937">
                      <w:marLeft w:val="0"/>
                      <w:marRight w:val="0"/>
                      <w:marTop w:val="0"/>
                      <w:marBottom w:val="0"/>
                      <w:divBdr>
                        <w:top w:val="none" w:sz="0" w:space="0" w:color="auto"/>
                        <w:left w:val="none" w:sz="0" w:space="0" w:color="auto"/>
                        <w:bottom w:val="none" w:sz="0" w:space="0" w:color="auto"/>
                        <w:right w:val="none" w:sz="0" w:space="0" w:color="auto"/>
                      </w:divBdr>
                      <w:divsChild>
                        <w:div w:id="1505435291">
                          <w:marLeft w:val="0"/>
                          <w:marRight w:val="0"/>
                          <w:marTop w:val="0"/>
                          <w:marBottom w:val="0"/>
                          <w:divBdr>
                            <w:top w:val="none" w:sz="0" w:space="0" w:color="auto"/>
                            <w:left w:val="none" w:sz="0" w:space="0" w:color="auto"/>
                            <w:bottom w:val="none" w:sz="0" w:space="0" w:color="auto"/>
                            <w:right w:val="none" w:sz="0" w:space="0" w:color="auto"/>
                          </w:divBdr>
                          <w:divsChild>
                            <w:div w:id="1614746524">
                              <w:marLeft w:val="0"/>
                              <w:marRight w:val="0"/>
                              <w:marTop w:val="0"/>
                              <w:marBottom w:val="0"/>
                              <w:divBdr>
                                <w:top w:val="none" w:sz="0" w:space="0" w:color="auto"/>
                                <w:left w:val="none" w:sz="0" w:space="0" w:color="auto"/>
                                <w:bottom w:val="none" w:sz="0" w:space="0" w:color="auto"/>
                                <w:right w:val="none" w:sz="0" w:space="0" w:color="auto"/>
                              </w:divBdr>
                              <w:divsChild>
                                <w:div w:id="1395422123">
                                  <w:marLeft w:val="0"/>
                                  <w:marRight w:val="0"/>
                                  <w:marTop w:val="0"/>
                                  <w:marBottom w:val="0"/>
                                  <w:divBdr>
                                    <w:top w:val="none" w:sz="0" w:space="0" w:color="auto"/>
                                    <w:left w:val="none" w:sz="0" w:space="0" w:color="auto"/>
                                    <w:bottom w:val="none" w:sz="0" w:space="0" w:color="auto"/>
                                    <w:right w:val="none" w:sz="0" w:space="0" w:color="auto"/>
                                  </w:divBdr>
                                </w:div>
                                <w:div w:id="1426925189">
                                  <w:marLeft w:val="0"/>
                                  <w:marRight w:val="0"/>
                                  <w:marTop w:val="0"/>
                                  <w:marBottom w:val="0"/>
                                  <w:divBdr>
                                    <w:top w:val="none" w:sz="0" w:space="0" w:color="auto"/>
                                    <w:left w:val="none" w:sz="0" w:space="0" w:color="auto"/>
                                    <w:bottom w:val="none" w:sz="0" w:space="0" w:color="auto"/>
                                    <w:right w:val="none" w:sz="0" w:space="0" w:color="auto"/>
                                  </w:divBdr>
                                  <w:divsChild>
                                    <w:div w:id="10710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7336615">
          <w:marLeft w:val="0"/>
          <w:marRight w:val="0"/>
          <w:marTop w:val="0"/>
          <w:marBottom w:val="0"/>
          <w:divBdr>
            <w:top w:val="none" w:sz="0" w:space="0" w:color="auto"/>
            <w:left w:val="none" w:sz="0" w:space="0" w:color="auto"/>
            <w:bottom w:val="none" w:sz="0" w:space="0" w:color="auto"/>
            <w:right w:val="none" w:sz="0" w:space="0" w:color="auto"/>
          </w:divBdr>
          <w:divsChild>
            <w:div w:id="1434471795">
              <w:marLeft w:val="0"/>
              <w:marRight w:val="0"/>
              <w:marTop w:val="0"/>
              <w:marBottom w:val="0"/>
              <w:divBdr>
                <w:top w:val="none" w:sz="0" w:space="0" w:color="auto"/>
                <w:left w:val="none" w:sz="0" w:space="0" w:color="auto"/>
                <w:bottom w:val="none" w:sz="0" w:space="0" w:color="auto"/>
                <w:right w:val="none" w:sz="0" w:space="0" w:color="auto"/>
              </w:divBdr>
              <w:divsChild>
                <w:div w:id="2131703819">
                  <w:marLeft w:val="0"/>
                  <w:marRight w:val="0"/>
                  <w:marTop w:val="0"/>
                  <w:marBottom w:val="0"/>
                  <w:divBdr>
                    <w:top w:val="none" w:sz="0" w:space="0" w:color="auto"/>
                    <w:left w:val="none" w:sz="0" w:space="0" w:color="auto"/>
                    <w:bottom w:val="none" w:sz="0" w:space="0" w:color="auto"/>
                    <w:right w:val="none" w:sz="0" w:space="0" w:color="auto"/>
                  </w:divBdr>
                  <w:divsChild>
                    <w:div w:id="1057049785">
                      <w:marLeft w:val="0"/>
                      <w:marRight w:val="0"/>
                      <w:marTop w:val="0"/>
                      <w:marBottom w:val="0"/>
                      <w:divBdr>
                        <w:top w:val="none" w:sz="0" w:space="0" w:color="auto"/>
                        <w:left w:val="none" w:sz="0" w:space="0" w:color="auto"/>
                        <w:bottom w:val="none" w:sz="0" w:space="0" w:color="auto"/>
                        <w:right w:val="none" w:sz="0" w:space="0" w:color="auto"/>
                      </w:divBdr>
                    </w:div>
                  </w:divsChild>
                </w:div>
                <w:div w:id="2142845121">
                  <w:marLeft w:val="0"/>
                  <w:marRight w:val="0"/>
                  <w:marTop w:val="0"/>
                  <w:marBottom w:val="0"/>
                  <w:divBdr>
                    <w:top w:val="none" w:sz="0" w:space="0" w:color="auto"/>
                    <w:left w:val="none" w:sz="0" w:space="0" w:color="auto"/>
                    <w:bottom w:val="none" w:sz="0" w:space="0" w:color="auto"/>
                    <w:right w:val="none" w:sz="0" w:space="0" w:color="auto"/>
                  </w:divBdr>
                  <w:divsChild>
                    <w:div w:id="1510683705">
                      <w:marLeft w:val="0"/>
                      <w:marRight w:val="0"/>
                      <w:marTop w:val="0"/>
                      <w:marBottom w:val="0"/>
                      <w:divBdr>
                        <w:top w:val="none" w:sz="0" w:space="0" w:color="auto"/>
                        <w:left w:val="none" w:sz="0" w:space="0" w:color="auto"/>
                        <w:bottom w:val="none" w:sz="0" w:space="0" w:color="auto"/>
                        <w:right w:val="none" w:sz="0" w:space="0" w:color="auto"/>
                      </w:divBdr>
                      <w:divsChild>
                        <w:div w:id="1371035593">
                          <w:marLeft w:val="0"/>
                          <w:marRight w:val="0"/>
                          <w:marTop w:val="0"/>
                          <w:marBottom w:val="0"/>
                          <w:divBdr>
                            <w:top w:val="none" w:sz="0" w:space="0" w:color="auto"/>
                            <w:left w:val="none" w:sz="0" w:space="0" w:color="auto"/>
                            <w:bottom w:val="none" w:sz="0" w:space="0" w:color="auto"/>
                            <w:right w:val="none" w:sz="0" w:space="0" w:color="auto"/>
                          </w:divBdr>
                          <w:divsChild>
                            <w:div w:id="1242718207">
                              <w:marLeft w:val="0"/>
                              <w:marRight w:val="0"/>
                              <w:marTop w:val="0"/>
                              <w:marBottom w:val="0"/>
                              <w:divBdr>
                                <w:top w:val="none" w:sz="0" w:space="0" w:color="auto"/>
                                <w:left w:val="none" w:sz="0" w:space="0" w:color="auto"/>
                                <w:bottom w:val="none" w:sz="0" w:space="0" w:color="auto"/>
                                <w:right w:val="none" w:sz="0" w:space="0" w:color="auto"/>
                              </w:divBdr>
                              <w:divsChild>
                                <w:div w:id="6986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5187</Words>
  <Characters>28534</Characters>
  <Application>Microsoft Macintosh Word</Application>
  <DocSecurity>0</DocSecurity>
  <Lines>237</Lines>
  <Paragraphs>67</Paragraphs>
  <ScaleCrop>false</ScaleCrop>
  <Company/>
  <LinksUpToDate>false</LinksUpToDate>
  <CharactersWithSpaces>33654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Racapé</dc:creator>
  <cp:keywords/>
  <dc:description/>
  <cp:lastModifiedBy>Joseph Racapé</cp:lastModifiedBy>
  <cp:revision>1</cp:revision>
  <dcterms:created xsi:type="dcterms:W3CDTF">2014-03-03T09:23:00Z</dcterms:created>
  <dcterms:modified xsi:type="dcterms:W3CDTF">2014-03-03T09:26:00Z</dcterms:modified>
</cp:coreProperties>
</file>